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10" w:rsidRPr="00914780" w:rsidRDefault="00903E10" w:rsidP="00914780">
      <w:pPr>
        <w:spacing w:line="360" w:lineRule="auto"/>
        <w:jc w:val="center"/>
        <w:rPr>
          <w:rFonts w:ascii="Calibri" w:hAnsi="Calibri"/>
          <w:sz w:val="88"/>
          <w:szCs w:val="88"/>
        </w:rPr>
      </w:pPr>
      <w:bookmarkStart w:id="0" w:name="_GoBack"/>
      <w:bookmarkEnd w:id="0"/>
    </w:p>
    <w:p w:rsidR="00903E10" w:rsidRPr="00914780" w:rsidRDefault="00903E10" w:rsidP="00914780">
      <w:pPr>
        <w:spacing w:line="360" w:lineRule="auto"/>
        <w:jc w:val="center"/>
        <w:rPr>
          <w:rFonts w:ascii="Calibri" w:hAnsi="Calibri"/>
          <w:sz w:val="88"/>
          <w:szCs w:val="88"/>
        </w:rPr>
      </w:pPr>
    </w:p>
    <w:p w:rsidR="001A0683" w:rsidRPr="00C04CE1" w:rsidRDefault="00C04CE1" w:rsidP="00914780">
      <w:pPr>
        <w:spacing w:line="360" w:lineRule="auto"/>
        <w:jc w:val="center"/>
        <w:rPr>
          <w:rFonts w:ascii="Calibri" w:hAnsi="Calibri"/>
          <w:sz w:val="56"/>
          <w:szCs w:val="56"/>
        </w:rPr>
      </w:pPr>
      <w:r w:rsidRPr="00C04CE1">
        <w:rPr>
          <w:rFonts w:ascii="Calibri" w:hAnsi="Calibri"/>
          <w:sz w:val="56"/>
          <w:szCs w:val="56"/>
        </w:rPr>
        <w:t>An audit of e</w:t>
      </w:r>
      <w:r w:rsidR="0043573B" w:rsidRPr="00C04CE1">
        <w:rPr>
          <w:rFonts w:ascii="Calibri" w:hAnsi="Calibri"/>
          <w:sz w:val="56"/>
          <w:szCs w:val="56"/>
        </w:rPr>
        <w:t>nhanced r</w:t>
      </w:r>
      <w:r w:rsidR="00903E10" w:rsidRPr="00C04CE1">
        <w:rPr>
          <w:rFonts w:ascii="Calibri" w:hAnsi="Calibri"/>
          <w:sz w:val="56"/>
          <w:szCs w:val="56"/>
        </w:rPr>
        <w:t>ecovery</w:t>
      </w:r>
      <w:r w:rsidRPr="00C04CE1">
        <w:rPr>
          <w:rFonts w:ascii="Calibri" w:hAnsi="Calibri"/>
          <w:sz w:val="56"/>
          <w:szCs w:val="56"/>
        </w:rPr>
        <w:t xml:space="preserve"> with</w:t>
      </w:r>
      <w:r w:rsidR="00903E10" w:rsidRPr="00C04CE1">
        <w:rPr>
          <w:rFonts w:ascii="Calibri" w:hAnsi="Calibri"/>
          <w:sz w:val="56"/>
          <w:szCs w:val="56"/>
        </w:rPr>
        <w:t xml:space="preserve"> in</w:t>
      </w:r>
      <w:r w:rsidRPr="00C04CE1">
        <w:rPr>
          <w:rFonts w:ascii="Calibri" w:hAnsi="Calibri"/>
          <w:sz w:val="56"/>
          <w:szCs w:val="56"/>
        </w:rPr>
        <w:t>tegrated care assessment in</w:t>
      </w:r>
      <w:r w:rsidR="00903E10" w:rsidRPr="00C04CE1">
        <w:rPr>
          <w:rFonts w:ascii="Calibri" w:hAnsi="Calibri"/>
          <w:sz w:val="56"/>
          <w:szCs w:val="56"/>
        </w:rPr>
        <w:t xml:space="preserve"> </w:t>
      </w:r>
      <w:r w:rsidR="0043573B" w:rsidRPr="00C04CE1">
        <w:rPr>
          <w:rFonts w:ascii="Calibri" w:hAnsi="Calibri"/>
          <w:sz w:val="56"/>
          <w:szCs w:val="56"/>
        </w:rPr>
        <w:t>head and neck c</w:t>
      </w:r>
      <w:r w:rsidR="00903E10" w:rsidRPr="00C04CE1">
        <w:rPr>
          <w:rFonts w:ascii="Calibri" w:hAnsi="Calibri"/>
          <w:sz w:val="56"/>
          <w:szCs w:val="56"/>
        </w:rPr>
        <w:t>ancer</w:t>
      </w:r>
      <w:r w:rsidR="0043573B" w:rsidRPr="00C04CE1">
        <w:rPr>
          <w:rFonts w:ascii="Calibri" w:hAnsi="Calibri"/>
          <w:sz w:val="56"/>
          <w:szCs w:val="56"/>
        </w:rPr>
        <w:t xml:space="preserve"> surgery</w:t>
      </w:r>
    </w:p>
    <w:p w:rsidR="00903E10" w:rsidRPr="00914780" w:rsidRDefault="00903E10" w:rsidP="00914780">
      <w:pPr>
        <w:spacing w:line="360" w:lineRule="auto"/>
        <w:jc w:val="center"/>
        <w:rPr>
          <w:rFonts w:ascii="Calibri" w:hAnsi="Calibri"/>
          <w:sz w:val="88"/>
          <w:szCs w:val="88"/>
        </w:rPr>
      </w:pPr>
    </w:p>
    <w:p w:rsidR="006A1AB3" w:rsidRPr="00914780" w:rsidRDefault="006A1AB3" w:rsidP="00914780">
      <w:pPr>
        <w:spacing w:line="360" w:lineRule="auto"/>
        <w:jc w:val="center"/>
        <w:rPr>
          <w:rFonts w:ascii="Calibri" w:hAnsi="Calibri"/>
          <w:sz w:val="88"/>
          <w:szCs w:val="88"/>
        </w:rPr>
      </w:pPr>
    </w:p>
    <w:p w:rsidR="00903E10" w:rsidRPr="005C345A" w:rsidRDefault="006A1AB3" w:rsidP="00914780">
      <w:pPr>
        <w:spacing w:line="360" w:lineRule="auto"/>
        <w:rPr>
          <w:rFonts w:ascii="Calibri" w:hAnsi="Calibri"/>
          <w:sz w:val="28"/>
          <w:szCs w:val="28"/>
        </w:rPr>
      </w:pPr>
      <w:r w:rsidRPr="005C345A">
        <w:rPr>
          <w:rFonts w:ascii="Calibri" w:hAnsi="Calibri"/>
          <w:sz w:val="28"/>
          <w:szCs w:val="28"/>
        </w:rPr>
        <w:t xml:space="preserve">Project lead: </w:t>
      </w:r>
      <w:r w:rsidR="00903E10" w:rsidRPr="005C345A">
        <w:rPr>
          <w:rFonts w:ascii="Calibri" w:hAnsi="Calibri"/>
          <w:sz w:val="28"/>
          <w:szCs w:val="28"/>
        </w:rPr>
        <w:t>Ayesha Dalal</w:t>
      </w:r>
    </w:p>
    <w:p w:rsidR="006A1AB3" w:rsidRPr="005C345A" w:rsidRDefault="006A1AB3" w:rsidP="00914780">
      <w:pPr>
        <w:spacing w:line="360" w:lineRule="auto"/>
        <w:rPr>
          <w:rFonts w:ascii="Calibri" w:hAnsi="Calibri"/>
          <w:sz w:val="28"/>
          <w:szCs w:val="28"/>
        </w:rPr>
      </w:pPr>
    </w:p>
    <w:p w:rsidR="00670A93" w:rsidRPr="005C345A" w:rsidRDefault="006A1AB3" w:rsidP="00914780">
      <w:pPr>
        <w:spacing w:line="360" w:lineRule="auto"/>
        <w:rPr>
          <w:rFonts w:ascii="Calibri" w:hAnsi="Calibri"/>
          <w:sz w:val="28"/>
          <w:szCs w:val="28"/>
        </w:rPr>
      </w:pPr>
      <w:r w:rsidRPr="005C345A">
        <w:rPr>
          <w:rFonts w:ascii="Calibri" w:hAnsi="Calibri"/>
          <w:sz w:val="28"/>
          <w:szCs w:val="28"/>
        </w:rPr>
        <w:t>Supervisor:  Mr Andrew S McLennan</w:t>
      </w:r>
    </w:p>
    <w:p w:rsidR="00670A93" w:rsidRPr="005C345A" w:rsidRDefault="00B72AFE" w:rsidP="00914780">
      <w:pPr>
        <w:spacing w:line="360" w:lineRule="auto"/>
        <w:rPr>
          <w:rFonts w:ascii="Calibri" w:hAnsi="Calibri"/>
          <w:sz w:val="28"/>
          <w:szCs w:val="28"/>
        </w:rPr>
      </w:pPr>
      <w:r w:rsidRPr="005C345A">
        <w:rPr>
          <w:rFonts w:ascii="Calibri" w:hAnsi="Calibri"/>
          <w:sz w:val="28"/>
          <w:szCs w:val="28"/>
        </w:rPr>
        <w:t xml:space="preserve"> </w:t>
      </w:r>
      <w:r w:rsidRPr="005C345A">
        <w:rPr>
          <w:rFonts w:ascii="Calibri" w:hAnsi="Calibri"/>
          <w:sz w:val="28"/>
          <w:szCs w:val="28"/>
        </w:rPr>
        <w:tab/>
        <w:t xml:space="preserve">           </w:t>
      </w:r>
      <w:r w:rsidR="006A1AB3" w:rsidRPr="005C345A">
        <w:rPr>
          <w:rFonts w:ascii="Calibri" w:hAnsi="Calibri"/>
          <w:sz w:val="28"/>
          <w:szCs w:val="28"/>
        </w:rPr>
        <w:t>Consultant Oral &amp; Maxillofacial Surgeon</w:t>
      </w:r>
    </w:p>
    <w:p w:rsidR="00903E10" w:rsidRPr="005C345A" w:rsidRDefault="00B72AFE" w:rsidP="00914780">
      <w:pPr>
        <w:spacing w:line="360" w:lineRule="auto"/>
        <w:rPr>
          <w:rFonts w:ascii="Calibri" w:hAnsi="Calibri"/>
          <w:sz w:val="28"/>
          <w:szCs w:val="28"/>
        </w:rPr>
      </w:pPr>
      <w:r w:rsidRPr="005C345A">
        <w:rPr>
          <w:rFonts w:ascii="Calibri" w:hAnsi="Calibri"/>
          <w:sz w:val="28"/>
          <w:szCs w:val="28"/>
        </w:rPr>
        <w:t xml:space="preserve">  </w:t>
      </w:r>
      <w:r w:rsidRPr="005C345A">
        <w:rPr>
          <w:rFonts w:ascii="Calibri" w:hAnsi="Calibri"/>
          <w:sz w:val="28"/>
          <w:szCs w:val="28"/>
        </w:rPr>
        <w:tab/>
      </w:r>
      <w:r w:rsidRPr="005C345A">
        <w:rPr>
          <w:rFonts w:ascii="Calibri" w:hAnsi="Calibri"/>
          <w:sz w:val="28"/>
          <w:szCs w:val="28"/>
        </w:rPr>
        <w:tab/>
      </w:r>
      <w:r w:rsidR="00903E10" w:rsidRPr="005C345A">
        <w:rPr>
          <w:rFonts w:ascii="Calibri" w:hAnsi="Calibri"/>
          <w:sz w:val="28"/>
          <w:szCs w:val="28"/>
        </w:rPr>
        <w:t>Royal Devon &amp; Exeter NHSFT</w:t>
      </w:r>
    </w:p>
    <w:p w:rsidR="00903E10" w:rsidRDefault="00903E10" w:rsidP="00914780">
      <w:pPr>
        <w:spacing w:line="360" w:lineRule="auto"/>
        <w:jc w:val="center"/>
        <w:rPr>
          <w:rFonts w:ascii="Calibri" w:hAnsi="Calibri"/>
          <w:sz w:val="32"/>
          <w:szCs w:val="32"/>
        </w:rPr>
      </w:pPr>
    </w:p>
    <w:p w:rsidR="001A0683" w:rsidRDefault="001A0683" w:rsidP="00914780">
      <w:pPr>
        <w:spacing w:line="360" w:lineRule="auto"/>
        <w:jc w:val="center"/>
        <w:rPr>
          <w:rFonts w:ascii="Calibri" w:hAnsi="Calibri"/>
          <w:sz w:val="56"/>
          <w:szCs w:val="56"/>
        </w:rPr>
      </w:pPr>
    </w:p>
    <w:p w:rsidR="00784BED" w:rsidRPr="00784BED" w:rsidRDefault="00784BED" w:rsidP="00914780">
      <w:pPr>
        <w:spacing w:line="360" w:lineRule="auto"/>
        <w:jc w:val="center"/>
        <w:rPr>
          <w:rFonts w:ascii="Calibri" w:hAnsi="Calibri"/>
          <w:sz w:val="36"/>
          <w:szCs w:val="36"/>
        </w:rPr>
      </w:pPr>
    </w:p>
    <w:p w:rsidR="0065334D" w:rsidRPr="001A3614" w:rsidRDefault="0065334D" w:rsidP="00914780">
      <w:pPr>
        <w:spacing w:line="360" w:lineRule="auto"/>
        <w:jc w:val="center"/>
        <w:rPr>
          <w:rFonts w:ascii="Calibri" w:hAnsi="Calibri"/>
          <w:b/>
          <w:sz w:val="28"/>
          <w:szCs w:val="28"/>
          <w:u w:val="single"/>
        </w:rPr>
      </w:pPr>
      <w:r w:rsidRPr="001A3614">
        <w:rPr>
          <w:rFonts w:ascii="Calibri" w:hAnsi="Calibri"/>
          <w:b/>
          <w:sz w:val="28"/>
          <w:szCs w:val="28"/>
          <w:u w:val="single"/>
        </w:rPr>
        <w:t>Contents</w:t>
      </w:r>
    </w:p>
    <w:p w:rsidR="0065334D" w:rsidRPr="00507A48" w:rsidRDefault="0065334D" w:rsidP="00914780">
      <w:pPr>
        <w:spacing w:line="360" w:lineRule="auto"/>
        <w:jc w:val="center"/>
        <w:rPr>
          <w:rFonts w:ascii="Calibri" w:hAnsi="Calibri"/>
          <w:sz w:val="28"/>
          <w:szCs w:val="28"/>
        </w:rPr>
      </w:pPr>
    </w:p>
    <w:p w:rsidR="00C13E88" w:rsidRPr="00507A48" w:rsidRDefault="00C13E88" w:rsidP="00C72DEF">
      <w:pPr>
        <w:spacing w:line="480" w:lineRule="auto"/>
        <w:jc w:val="center"/>
        <w:rPr>
          <w:rFonts w:ascii="Calibri" w:hAnsi="Calibri"/>
          <w:sz w:val="28"/>
          <w:szCs w:val="28"/>
        </w:rPr>
      </w:pPr>
    </w:p>
    <w:p w:rsidR="0065334D" w:rsidRPr="00507A48" w:rsidRDefault="0065334D" w:rsidP="00C72DEF">
      <w:pPr>
        <w:pStyle w:val="ListParagraph"/>
        <w:numPr>
          <w:ilvl w:val="0"/>
          <w:numId w:val="1"/>
        </w:numPr>
        <w:spacing w:line="480" w:lineRule="auto"/>
        <w:rPr>
          <w:rFonts w:ascii="Calibri" w:hAnsi="Calibri"/>
          <w:sz w:val="28"/>
          <w:szCs w:val="28"/>
        </w:rPr>
      </w:pPr>
      <w:r w:rsidRPr="00507A48">
        <w:rPr>
          <w:rFonts w:ascii="Calibri" w:hAnsi="Calibri"/>
          <w:sz w:val="28"/>
          <w:szCs w:val="28"/>
        </w:rPr>
        <w:t>Abstract</w:t>
      </w:r>
    </w:p>
    <w:p w:rsidR="0065334D" w:rsidRPr="00507A48" w:rsidRDefault="0065334D" w:rsidP="00C72DEF">
      <w:pPr>
        <w:pStyle w:val="ListParagraph"/>
        <w:numPr>
          <w:ilvl w:val="0"/>
          <w:numId w:val="1"/>
        </w:numPr>
        <w:spacing w:line="480" w:lineRule="auto"/>
        <w:rPr>
          <w:rFonts w:ascii="Calibri" w:hAnsi="Calibri"/>
          <w:sz w:val="28"/>
          <w:szCs w:val="28"/>
        </w:rPr>
      </w:pPr>
      <w:r w:rsidRPr="00507A48">
        <w:rPr>
          <w:rFonts w:ascii="Calibri" w:hAnsi="Calibri"/>
          <w:sz w:val="28"/>
          <w:szCs w:val="28"/>
        </w:rPr>
        <w:t>Background</w:t>
      </w:r>
    </w:p>
    <w:p w:rsidR="0065334D" w:rsidRPr="00507A48" w:rsidRDefault="0065334D" w:rsidP="00C72DEF">
      <w:pPr>
        <w:pStyle w:val="ListParagraph"/>
        <w:numPr>
          <w:ilvl w:val="0"/>
          <w:numId w:val="1"/>
        </w:numPr>
        <w:spacing w:line="480" w:lineRule="auto"/>
        <w:rPr>
          <w:rFonts w:ascii="Calibri" w:hAnsi="Calibri"/>
          <w:sz w:val="28"/>
          <w:szCs w:val="28"/>
        </w:rPr>
      </w:pPr>
      <w:r w:rsidRPr="00507A48">
        <w:rPr>
          <w:rFonts w:ascii="Calibri" w:hAnsi="Calibri"/>
          <w:sz w:val="28"/>
          <w:szCs w:val="28"/>
        </w:rPr>
        <w:t>Methodology</w:t>
      </w:r>
    </w:p>
    <w:p w:rsidR="0065334D" w:rsidRPr="00507A48" w:rsidRDefault="00AE03F8" w:rsidP="00C72DEF">
      <w:pPr>
        <w:pStyle w:val="ListParagraph"/>
        <w:numPr>
          <w:ilvl w:val="0"/>
          <w:numId w:val="1"/>
        </w:numPr>
        <w:spacing w:line="480" w:lineRule="auto"/>
        <w:rPr>
          <w:rFonts w:ascii="Calibri" w:hAnsi="Calibri"/>
          <w:sz w:val="28"/>
          <w:szCs w:val="28"/>
        </w:rPr>
      </w:pPr>
      <w:r w:rsidRPr="00507A48">
        <w:rPr>
          <w:rFonts w:ascii="Calibri" w:hAnsi="Calibri"/>
          <w:sz w:val="28"/>
          <w:szCs w:val="28"/>
        </w:rPr>
        <w:t>Results</w:t>
      </w:r>
      <w:r w:rsidR="00C72DEF" w:rsidRPr="00507A48">
        <w:rPr>
          <w:rFonts w:ascii="Calibri" w:hAnsi="Calibri"/>
          <w:sz w:val="28"/>
          <w:szCs w:val="28"/>
        </w:rPr>
        <w:t xml:space="preserve"> of audit</w:t>
      </w:r>
    </w:p>
    <w:p w:rsidR="00C72DEF" w:rsidRPr="00507A48" w:rsidRDefault="00C72DEF" w:rsidP="00C72DEF">
      <w:pPr>
        <w:pStyle w:val="ListParagraph"/>
        <w:numPr>
          <w:ilvl w:val="0"/>
          <w:numId w:val="1"/>
        </w:numPr>
        <w:spacing w:line="480" w:lineRule="auto"/>
        <w:rPr>
          <w:rFonts w:ascii="Calibri" w:hAnsi="Calibri"/>
          <w:sz w:val="28"/>
          <w:szCs w:val="28"/>
        </w:rPr>
      </w:pPr>
      <w:r w:rsidRPr="00507A48">
        <w:rPr>
          <w:rFonts w:ascii="Calibri" w:hAnsi="Calibri"/>
          <w:sz w:val="28"/>
          <w:szCs w:val="28"/>
        </w:rPr>
        <w:t>Stages of enhanced recovery</w:t>
      </w:r>
    </w:p>
    <w:p w:rsidR="00C72DEF" w:rsidRPr="00507A48" w:rsidRDefault="00C72DEF" w:rsidP="00C72DEF">
      <w:pPr>
        <w:pStyle w:val="ListParagraph"/>
        <w:numPr>
          <w:ilvl w:val="0"/>
          <w:numId w:val="1"/>
        </w:numPr>
        <w:spacing w:line="480" w:lineRule="auto"/>
        <w:rPr>
          <w:rFonts w:ascii="Calibri" w:hAnsi="Calibri"/>
          <w:sz w:val="28"/>
          <w:szCs w:val="28"/>
        </w:rPr>
      </w:pPr>
      <w:r w:rsidRPr="00507A48">
        <w:rPr>
          <w:rFonts w:ascii="Calibri" w:hAnsi="Calibri"/>
          <w:sz w:val="28"/>
          <w:szCs w:val="28"/>
        </w:rPr>
        <w:t>Results of re-audit</w:t>
      </w:r>
    </w:p>
    <w:p w:rsidR="00C72DEF" w:rsidRPr="00507A48" w:rsidRDefault="00C72DEF" w:rsidP="00C72DEF">
      <w:pPr>
        <w:pStyle w:val="ListParagraph"/>
        <w:numPr>
          <w:ilvl w:val="0"/>
          <w:numId w:val="1"/>
        </w:numPr>
        <w:spacing w:line="480" w:lineRule="auto"/>
        <w:rPr>
          <w:rFonts w:ascii="Calibri" w:hAnsi="Calibri"/>
          <w:sz w:val="28"/>
          <w:szCs w:val="28"/>
        </w:rPr>
      </w:pPr>
      <w:r w:rsidRPr="00507A48">
        <w:rPr>
          <w:rFonts w:ascii="Calibri" w:hAnsi="Calibri"/>
          <w:sz w:val="28"/>
          <w:szCs w:val="28"/>
        </w:rPr>
        <w:t>Discussion</w:t>
      </w:r>
    </w:p>
    <w:p w:rsidR="00AE03F8" w:rsidRDefault="00AE03F8" w:rsidP="00C72DEF">
      <w:pPr>
        <w:pStyle w:val="ListParagraph"/>
        <w:numPr>
          <w:ilvl w:val="0"/>
          <w:numId w:val="1"/>
        </w:numPr>
        <w:spacing w:line="480" w:lineRule="auto"/>
        <w:rPr>
          <w:rFonts w:ascii="Calibri" w:hAnsi="Calibri"/>
          <w:sz w:val="28"/>
          <w:szCs w:val="28"/>
        </w:rPr>
      </w:pPr>
      <w:r w:rsidRPr="00507A48">
        <w:rPr>
          <w:rFonts w:ascii="Calibri" w:hAnsi="Calibri"/>
          <w:sz w:val="28"/>
          <w:szCs w:val="28"/>
        </w:rPr>
        <w:t>Conclusion</w:t>
      </w:r>
    </w:p>
    <w:p w:rsidR="00FF3F8C" w:rsidRPr="00507A48" w:rsidRDefault="00FF3F8C" w:rsidP="00C72DEF">
      <w:pPr>
        <w:pStyle w:val="ListParagraph"/>
        <w:numPr>
          <w:ilvl w:val="0"/>
          <w:numId w:val="1"/>
        </w:numPr>
        <w:spacing w:line="480" w:lineRule="auto"/>
        <w:rPr>
          <w:rFonts w:ascii="Calibri" w:hAnsi="Calibri"/>
          <w:sz w:val="28"/>
          <w:szCs w:val="28"/>
        </w:rPr>
      </w:pPr>
      <w:r>
        <w:rPr>
          <w:rFonts w:ascii="Calibri" w:hAnsi="Calibri"/>
          <w:sz w:val="28"/>
          <w:szCs w:val="28"/>
        </w:rPr>
        <w:t>Acknowledgements</w:t>
      </w:r>
    </w:p>
    <w:p w:rsidR="00AE03F8" w:rsidRPr="00507A48" w:rsidRDefault="00AE03F8" w:rsidP="00C72DEF">
      <w:pPr>
        <w:pStyle w:val="ListParagraph"/>
        <w:numPr>
          <w:ilvl w:val="0"/>
          <w:numId w:val="1"/>
        </w:numPr>
        <w:spacing w:line="480" w:lineRule="auto"/>
        <w:rPr>
          <w:rFonts w:ascii="Calibri" w:hAnsi="Calibri"/>
          <w:sz w:val="28"/>
          <w:szCs w:val="28"/>
        </w:rPr>
      </w:pPr>
      <w:r w:rsidRPr="00507A48">
        <w:rPr>
          <w:rFonts w:ascii="Calibri" w:hAnsi="Calibri"/>
          <w:sz w:val="28"/>
          <w:szCs w:val="28"/>
        </w:rPr>
        <w:t>References</w:t>
      </w:r>
    </w:p>
    <w:p w:rsidR="0065334D" w:rsidRPr="00507A48" w:rsidRDefault="0065334D" w:rsidP="00914780">
      <w:pPr>
        <w:spacing w:line="360" w:lineRule="auto"/>
        <w:jc w:val="center"/>
        <w:rPr>
          <w:rFonts w:ascii="Calibri" w:hAnsi="Calibri"/>
          <w:sz w:val="28"/>
          <w:szCs w:val="28"/>
        </w:rPr>
      </w:pPr>
    </w:p>
    <w:p w:rsidR="0065334D" w:rsidRPr="00914780" w:rsidRDefault="0065334D" w:rsidP="00914780">
      <w:pPr>
        <w:spacing w:line="360" w:lineRule="auto"/>
        <w:jc w:val="center"/>
        <w:rPr>
          <w:rFonts w:ascii="Calibri" w:hAnsi="Calibri"/>
          <w:sz w:val="32"/>
          <w:szCs w:val="32"/>
        </w:rPr>
      </w:pPr>
    </w:p>
    <w:p w:rsidR="0065334D" w:rsidRPr="00914780" w:rsidRDefault="0065334D" w:rsidP="00914780">
      <w:pPr>
        <w:spacing w:line="360" w:lineRule="auto"/>
        <w:jc w:val="center"/>
        <w:rPr>
          <w:rFonts w:ascii="Calibri" w:hAnsi="Calibri"/>
          <w:sz w:val="32"/>
          <w:szCs w:val="32"/>
        </w:rPr>
      </w:pPr>
    </w:p>
    <w:p w:rsidR="0065334D" w:rsidRPr="00914780" w:rsidRDefault="0065334D" w:rsidP="00914780">
      <w:pPr>
        <w:spacing w:line="360" w:lineRule="auto"/>
        <w:jc w:val="center"/>
        <w:rPr>
          <w:rFonts w:ascii="Calibri" w:hAnsi="Calibri"/>
          <w:sz w:val="32"/>
          <w:szCs w:val="32"/>
        </w:rPr>
      </w:pPr>
    </w:p>
    <w:p w:rsidR="0065334D" w:rsidRPr="00914780" w:rsidRDefault="0065334D" w:rsidP="00914780">
      <w:pPr>
        <w:spacing w:line="360" w:lineRule="auto"/>
        <w:jc w:val="center"/>
        <w:rPr>
          <w:rFonts w:ascii="Calibri" w:hAnsi="Calibri"/>
          <w:sz w:val="32"/>
          <w:szCs w:val="32"/>
        </w:rPr>
      </w:pPr>
    </w:p>
    <w:p w:rsidR="0065334D" w:rsidRPr="00914780" w:rsidRDefault="0065334D" w:rsidP="00914780">
      <w:pPr>
        <w:spacing w:line="360" w:lineRule="auto"/>
        <w:jc w:val="center"/>
        <w:rPr>
          <w:rFonts w:ascii="Calibri" w:hAnsi="Calibri"/>
          <w:sz w:val="32"/>
          <w:szCs w:val="32"/>
        </w:rPr>
      </w:pPr>
    </w:p>
    <w:p w:rsidR="0065334D" w:rsidRPr="00914780" w:rsidRDefault="0065334D" w:rsidP="00914780">
      <w:pPr>
        <w:spacing w:line="360" w:lineRule="auto"/>
        <w:jc w:val="center"/>
        <w:rPr>
          <w:rFonts w:ascii="Calibri" w:hAnsi="Calibri"/>
          <w:sz w:val="32"/>
          <w:szCs w:val="32"/>
        </w:rPr>
      </w:pPr>
    </w:p>
    <w:p w:rsidR="00507A48" w:rsidRPr="00914780" w:rsidRDefault="00507A48" w:rsidP="00914780">
      <w:pPr>
        <w:spacing w:line="360" w:lineRule="auto"/>
        <w:jc w:val="center"/>
        <w:rPr>
          <w:rFonts w:ascii="Calibri" w:hAnsi="Calibri"/>
          <w:sz w:val="32"/>
          <w:szCs w:val="32"/>
        </w:rPr>
      </w:pPr>
    </w:p>
    <w:p w:rsidR="00903E10" w:rsidRPr="001A3614" w:rsidRDefault="00903E10" w:rsidP="00914780">
      <w:pPr>
        <w:spacing w:line="360" w:lineRule="auto"/>
        <w:jc w:val="center"/>
        <w:rPr>
          <w:rFonts w:ascii="Calibri" w:hAnsi="Calibri"/>
          <w:b/>
          <w:sz w:val="28"/>
          <w:szCs w:val="28"/>
          <w:u w:val="single"/>
        </w:rPr>
      </w:pPr>
      <w:r w:rsidRPr="001A3614">
        <w:rPr>
          <w:rFonts w:ascii="Calibri" w:hAnsi="Calibri"/>
          <w:b/>
          <w:sz w:val="28"/>
          <w:szCs w:val="28"/>
          <w:u w:val="single"/>
        </w:rPr>
        <w:lastRenderedPageBreak/>
        <w:t>Abstract</w:t>
      </w:r>
    </w:p>
    <w:p w:rsidR="0043573B" w:rsidRDefault="0043573B" w:rsidP="00914780">
      <w:pPr>
        <w:spacing w:line="360" w:lineRule="auto"/>
        <w:jc w:val="center"/>
        <w:rPr>
          <w:rFonts w:ascii="Calibri" w:hAnsi="Calibri"/>
          <w:b/>
        </w:rPr>
      </w:pPr>
    </w:p>
    <w:p w:rsidR="00CE5BCD" w:rsidRPr="00914780" w:rsidRDefault="00CE5BCD" w:rsidP="00914780">
      <w:pPr>
        <w:spacing w:line="360" w:lineRule="auto"/>
        <w:jc w:val="center"/>
        <w:rPr>
          <w:rFonts w:ascii="Calibri" w:hAnsi="Calibri"/>
          <w:b/>
        </w:rPr>
      </w:pPr>
    </w:p>
    <w:p w:rsidR="0043573B" w:rsidRPr="00914780" w:rsidRDefault="0043573B" w:rsidP="00914780">
      <w:pPr>
        <w:spacing w:line="360" w:lineRule="auto"/>
        <w:rPr>
          <w:rFonts w:ascii="Calibri" w:hAnsi="Calibri"/>
        </w:rPr>
      </w:pPr>
      <w:r w:rsidRPr="00914780">
        <w:rPr>
          <w:rFonts w:ascii="Calibri" w:hAnsi="Calibri"/>
          <w:b/>
          <w:u w:val="single"/>
        </w:rPr>
        <w:t>Introduction:</w:t>
      </w:r>
      <w:r w:rsidRPr="00914780">
        <w:rPr>
          <w:rFonts w:ascii="Calibri" w:hAnsi="Calibri"/>
        </w:rPr>
        <w:t xml:space="preserve">  Enhanced Recovery (ER) is an established care pathway in several surgical specialties but not</w:t>
      </w:r>
      <w:r w:rsidR="004E7888">
        <w:rPr>
          <w:rFonts w:ascii="Calibri" w:hAnsi="Calibri"/>
        </w:rPr>
        <w:t xml:space="preserve"> widely used for head and neck cancer surgery</w:t>
      </w:r>
      <w:r w:rsidRPr="00914780">
        <w:rPr>
          <w:rFonts w:ascii="Calibri" w:hAnsi="Calibri"/>
        </w:rPr>
        <w:t>. There is still widespread variation in par</w:t>
      </w:r>
      <w:r w:rsidR="004E7888">
        <w:rPr>
          <w:rFonts w:ascii="Calibri" w:hAnsi="Calibri"/>
        </w:rPr>
        <w:t>ameter inclusion, data collection,</w:t>
      </w:r>
      <w:r w:rsidRPr="00914780">
        <w:rPr>
          <w:rFonts w:ascii="Calibri" w:hAnsi="Calibri"/>
        </w:rPr>
        <w:t xml:space="preserve"> and cost/benefit of such a programme. </w:t>
      </w:r>
    </w:p>
    <w:p w:rsidR="00D84093" w:rsidRPr="00914780" w:rsidRDefault="00D84093" w:rsidP="00914780">
      <w:pPr>
        <w:spacing w:line="360" w:lineRule="auto"/>
        <w:rPr>
          <w:rFonts w:ascii="Calibri" w:hAnsi="Calibri"/>
        </w:rPr>
      </w:pPr>
    </w:p>
    <w:p w:rsidR="0043573B" w:rsidRPr="00914780" w:rsidRDefault="0043573B" w:rsidP="00914780">
      <w:pPr>
        <w:spacing w:line="360" w:lineRule="auto"/>
        <w:rPr>
          <w:rFonts w:ascii="Calibri" w:hAnsi="Calibri"/>
        </w:rPr>
      </w:pPr>
      <w:r w:rsidRPr="00914780">
        <w:rPr>
          <w:rFonts w:ascii="Calibri" w:hAnsi="Calibri"/>
          <w:b/>
          <w:u w:val="single"/>
        </w:rPr>
        <w:t>Method:</w:t>
      </w:r>
      <w:r w:rsidRPr="00914780">
        <w:rPr>
          <w:rFonts w:ascii="Calibri" w:hAnsi="Calibri"/>
        </w:rPr>
        <w:t xml:space="preserve">  By utilising what is already known of the advantages of ER the aim of this study was to initially carry out a retrospective</w:t>
      </w:r>
      <w:r w:rsidR="004E7888">
        <w:rPr>
          <w:rFonts w:ascii="Calibri" w:hAnsi="Calibri"/>
        </w:rPr>
        <w:t xml:space="preserve"> audit of the head &amp; n</w:t>
      </w:r>
      <w:r w:rsidRPr="00914780">
        <w:rPr>
          <w:rFonts w:ascii="Calibri" w:hAnsi="Calibri"/>
        </w:rPr>
        <w:t>eck cancer service in one regiona</w:t>
      </w:r>
      <w:r w:rsidR="006E1DC1">
        <w:rPr>
          <w:rFonts w:ascii="Calibri" w:hAnsi="Calibri"/>
        </w:rPr>
        <w:t xml:space="preserve">l oncology </w:t>
      </w:r>
      <w:r w:rsidR="00D04925">
        <w:rPr>
          <w:rFonts w:ascii="Calibri" w:hAnsi="Calibri"/>
        </w:rPr>
        <w:t>center</w:t>
      </w:r>
      <w:r w:rsidR="006E1DC1">
        <w:rPr>
          <w:rFonts w:ascii="Calibri" w:hAnsi="Calibri"/>
        </w:rPr>
        <w:t xml:space="preserve"> over </w:t>
      </w:r>
      <w:r w:rsidRPr="00914780">
        <w:rPr>
          <w:rFonts w:ascii="Calibri" w:hAnsi="Calibri"/>
        </w:rPr>
        <w:t>12 months recording diagnosis, details of resection, reconstruction, histology,</w:t>
      </w:r>
      <w:r w:rsidR="004E7888">
        <w:rPr>
          <w:rFonts w:ascii="Calibri" w:hAnsi="Calibri"/>
        </w:rPr>
        <w:t xml:space="preserve"> length of stay, morbidity and mortality</w:t>
      </w:r>
      <w:r w:rsidR="007F2571" w:rsidRPr="00914780">
        <w:rPr>
          <w:rFonts w:ascii="Calibri" w:hAnsi="Calibri"/>
        </w:rPr>
        <w:t xml:space="preserve">. This was followed by a 6 </w:t>
      </w:r>
      <w:r w:rsidRPr="00914780">
        <w:rPr>
          <w:rFonts w:ascii="Calibri" w:hAnsi="Calibri"/>
        </w:rPr>
        <w:t xml:space="preserve">month prospective audit assessing the same parameters with the introduction of the Enhanced Recovery </w:t>
      </w:r>
      <w:r w:rsidR="00330189">
        <w:rPr>
          <w:rFonts w:ascii="Calibri" w:hAnsi="Calibri"/>
        </w:rPr>
        <w:t xml:space="preserve">with </w:t>
      </w:r>
      <w:r w:rsidRPr="00914780">
        <w:rPr>
          <w:rFonts w:ascii="Calibri" w:hAnsi="Calibri"/>
        </w:rPr>
        <w:t>Inte</w:t>
      </w:r>
      <w:r w:rsidR="00330189">
        <w:rPr>
          <w:rFonts w:ascii="Calibri" w:hAnsi="Calibri"/>
        </w:rPr>
        <w:t>grated Care Assessment</w:t>
      </w:r>
      <w:r w:rsidRPr="00914780">
        <w:rPr>
          <w:rFonts w:ascii="Calibri" w:hAnsi="Calibri"/>
        </w:rPr>
        <w:t xml:space="preserve"> (ERICA). ERICA offers a detailed pre-operative assessment, multi-disciplinary team (MDT) discussion, co-morbidity screening and management, </w:t>
      </w:r>
      <w:r w:rsidR="004E7888">
        <w:rPr>
          <w:rFonts w:ascii="Calibri" w:hAnsi="Calibri"/>
        </w:rPr>
        <w:t xml:space="preserve">early </w:t>
      </w:r>
      <w:r w:rsidRPr="00914780">
        <w:rPr>
          <w:rFonts w:ascii="Calibri" w:hAnsi="Calibri"/>
        </w:rPr>
        <w:t>anaesthetic assessment, carbohydrate loading drink, dietician and speech and language therapy input to ensure a safe, smooth recovery after major head and neck cancer surgery.</w:t>
      </w:r>
    </w:p>
    <w:p w:rsidR="00D84093" w:rsidRPr="00914780" w:rsidRDefault="00D84093" w:rsidP="00914780">
      <w:pPr>
        <w:spacing w:line="360" w:lineRule="auto"/>
        <w:rPr>
          <w:rFonts w:ascii="Calibri" w:hAnsi="Calibri"/>
        </w:rPr>
      </w:pPr>
    </w:p>
    <w:p w:rsidR="0043573B" w:rsidRDefault="0043573B" w:rsidP="00914780">
      <w:pPr>
        <w:spacing w:line="360" w:lineRule="auto"/>
        <w:rPr>
          <w:rFonts w:ascii="Calibri" w:hAnsi="Calibri"/>
        </w:rPr>
      </w:pPr>
      <w:r w:rsidRPr="00914780">
        <w:rPr>
          <w:rFonts w:ascii="Calibri" w:hAnsi="Calibri"/>
          <w:b/>
          <w:u w:val="single"/>
        </w:rPr>
        <w:t>Conclusion:</w:t>
      </w:r>
      <w:r w:rsidRPr="00914780">
        <w:rPr>
          <w:rFonts w:ascii="Calibri" w:hAnsi="Calibri"/>
        </w:rPr>
        <w:t xml:space="preserve">  We present our findings and highlight the importance and adv</w:t>
      </w:r>
      <w:r w:rsidR="003F74E8">
        <w:rPr>
          <w:rFonts w:ascii="Calibri" w:hAnsi="Calibri"/>
        </w:rPr>
        <w:t xml:space="preserve">antages </w:t>
      </w:r>
      <w:r w:rsidR="00330189">
        <w:rPr>
          <w:rFonts w:ascii="Calibri" w:hAnsi="Calibri"/>
        </w:rPr>
        <w:t xml:space="preserve">of ERICA. We have shown that </w:t>
      </w:r>
      <w:r w:rsidR="003F74E8">
        <w:rPr>
          <w:rFonts w:ascii="Calibri" w:hAnsi="Calibri"/>
        </w:rPr>
        <w:t>o</w:t>
      </w:r>
      <w:r w:rsidRPr="00914780">
        <w:rPr>
          <w:rFonts w:ascii="Calibri" w:hAnsi="Calibri"/>
        </w:rPr>
        <w:t>ptimising the patient’s health prior to surgery and providing a structured MDT recovery pathway reduces the number of complications</w:t>
      </w:r>
      <w:r w:rsidR="003F74E8">
        <w:rPr>
          <w:rFonts w:ascii="Calibri" w:hAnsi="Calibri"/>
        </w:rPr>
        <w:t xml:space="preserve"> by 25% and average length of hospital </w:t>
      </w:r>
      <w:r w:rsidRPr="00914780">
        <w:rPr>
          <w:rFonts w:ascii="Calibri" w:hAnsi="Calibri"/>
        </w:rPr>
        <w:t>stay</w:t>
      </w:r>
      <w:r w:rsidR="003F74E8">
        <w:rPr>
          <w:rFonts w:ascii="Calibri" w:hAnsi="Calibri"/>
        </w:rPr>
        <w:t xml:space="preserve"> by 6.5 days</w:t>
      </w:r>
      <w:r w:rsidRPr="00914780">
        <w:rPr>
          <w:rFonts w:ascii="Calibri" w:hAnsi="Calibri"/>
        </w:rPr>
        <w:t xml:space="preserve">. </w:t>
      </w:r>
    </w:p>
    <w:p w:rsidR="00CB2C85" w:rsidRDefault="00CB2C85" w:rsidP="00914780">
      <w:pPr>
        <w:spacing w:line="360" w:lineRule="auto"/>
        <w:rPr>
          <w:rFonts w:ascii="Calibri" w:hAnsi="Calibri"/>
        </w:rPr>
      </w:pPr>
    </w:p>
    <w:p w:rsidR="0043573B" w:rsidRDefault="0043573B" w:rsidP="006E1DC1">
      <w:pPr>
        <w:spacing w:line="360" w:lineRule="auto"/>
        <w:rPr>
          <w:rFonts w:ascii="Calibri" w:hAnsi="Calibri"/>
          <w:sz w:val="40"/>
          <w:szCs w:val="40"/>
        </w:rPr>
      </w:pPr>
    </w:p>
    <w:p w:rsidR="001A2ADD" w:rsidRDefault="001A2ADD" w:rsidP="00914780">
      <w:pPr>
        <w:spacing w:line="360" w:lineRule="auto"/>
        <w:rPr>
          <w:rFonts w:ascii="Calibri" w:hAnsi="Calibri"/>
          <w:b/>
          <w:u w:val="single"/>
        </w:rPr>
      </w:pPr>
    </w:p>
    <w:p w:rsidR="001A2ADD" w:rsidRDefault="001A2ADD" w:rsidP="00914780">
      <w:pPr>
        <w:spacing w:line="360" w:lineRule="auto"/>
        <w:rPr>
          <w:rFonts w:ascii="Calibri" w:hAnsi="Calibri"/>
          <w:b/>
          <w:u w:val="single"/>
        </w:rPr>
      </w:pPr>
    </w:p>
    <w:p w:rsidR="001A2ADD" w:rsidRDefault="001A2ADD" w:rsidP="00914780">
      <w:pPr>
        <w:spacing w:line="360" w:lineRule="auto"/>
        <w:rPr>
          <w:rFonts w:ascii="Calibri" w:hAnsi="Calibri"/>
          <w:b/>
          <w:u w:val="single"/>
        </w:rPr>
      </w:pPr>
    </w:p>
    <w:p w:rsidR="001A2ADD" w:rsidRDefault="001A2ADD" w:rsidP="00914780">
      <w:pPr>
        <w:spacing w:line="360" w:lineRule="auto"/>
        <w:rPr>
          <w:rFonts w:ascii="Calibri" w:hAnsi="Calibri"/>
          <w:b/>
          <w:u w:val="single"/>
        </w:rPr>
      </w:pPr>
    </w:p>
    <w:p w:rsidR="001A2ADD" w:rsidRDefault="001A2ADD" w:rsidP="00914780">
      <w:pPr>
        <w:spacing w:line="360" w:lineRule="auto"/>
        <w:rPr>
          <w:rFonts w:ascii="Calibri" w:hAnsi="Calibri"/>
          <w:b/>
          <w:u w:val="single"/>
        </w:rPr>
      </w:pPr>
    </w:p>
    <w:p w:rsidR="001A2ADD" w:rsidRDefault="001A2ADD" w:rsidP="00914780">
      <w:pPr>
        <w:spacing w:line="360" w:lineRule="auto"/>
        <w:rPr>
          <w:rFonts w:ascii="Calibri" w:hAnsi="Calibri"/>
          <w:b/>
          <w:u w:val="single"/>
        </w:rPr>
      </w:pPr>
    </w:p>
    <w:p w:rsidR="00C13E88" w:rsidRPr="00914780" w:rsidRDefault="00CC662E" w:rsidP="00914780">
      <w:pPr>
        <w:spacing w:line="360" w:lineRule="auto"/>
        <w:rPr>
          <w:rFonts w:ascii="Calibri" w:hAnsi="Calibri"/>
          <w:b/>
          <w:u w:val="single"/>
        </w:rPr>
      </w:pPr>
      <w:r>
        <w:rPr>
          <w:rFonts w:ascii="Calibri" w:hAnsi="Calibri"/>
          <w:b/>
          <w:u w:val="single"/>
        </w:rPr>
        <w:lastRenderedPageBreak/>
        <w:t>Background</w:t>
      </w:r>
    </w:p>
    <w:p w:rsidR="00903E10" w:rsidRPr="00914780" w:rsidRDefault="00A9155D" w:rsidP="00914780">
      <w:pPr>
        <w:spacing w:line="360" w:lineRule="auto"/>
        <w:rPr>
          <w:rFonts w:ascii="Calibri" w:hAnsi="Calibri"/>
        </w:rPr>
      </w:pPr>
      <w:r w:rsidRPr="00914780">
        <w:rPr>
          <w:rFonts w:ascii="Calibri" w:hAnsi="Calibri"/>
        </w:rPr>
        <w:t xml:space="preserve">Enhanced recovery </w:t>
      </w:r>
      <w:r w:rsidR="00E70590" w:rsidRPr="00914780">
        <w:rPr>
          <w:rFonts w:ascii="Calibri" w:hAnsi="Calibri"/>
        </w:rPr>
        <w:t xml:space="preserve">pathways have been developed over a decade with </w:t>
      </w:r>
      <w:r w:rsidR="008B1C5F" w:rsidRPr="00914780">
        <w:rPr>
          <w:rFonts w:ascii="Calibri" w:hAnsi="Calibri"/>
        </w:rPr>
        <w:t>aims to minimise stress responses during and after major surgery by optimisation of pre-operative co-morbidities and improving peri and post-operative care through a structured pathway.</w:t>
      </w:r>
      <w:r w:rsidR="00E70590" w:rsidRPr="00914780">
        <w:rPr>
          <w:rFonts w:ascii="Calibri" w:hAnsi="Calibri"/>
        </w:rPr>
        <w:t xml:space="preserve"> In 2011 the national audit undertaken by the Royal College of Anaesthetists reported that in the UK 2.9 million operations are carried out under a general anaesthetic each year, with numbers r</w:t>
      </w:r>
      <w:r w:rsidR="00C50D6E">
        <w:rPr>
          <w:rFonts w:ascii="Calibri" w:hAnsi="Calibri"/>
        </w:rPr>
        <w:t>apidly increasing with demand.</w:t>
      </w:r>
      <w:r w:rsidR="00C50D6E">
        <w:rPr>
          <w:rFonts w:ascii="Calibri" w:hAnsi="Calibri"/>
          <w:vertAlign w:val="superscript"/>
        </w:rPr>
        <w:t>1</w:t>
      </w:r>
      <w:r w:rsidR="00E70590" w:rsidRPr="00914780">
        <w:rPr>
          <w:rFonts w:ascii="Calibri" w:hAnsi="Calibri"/>
        </w:rPr>
        <w:t xml:space="preserve"> </w:t>
      </w:r>
    </w:p>
    <w:p w:rsidR="00866B2D" w:rsidRPr="00914780" w:rsidRDefault="00866B2D" w:rsidP="00914780">
      <w:pPr>
        <w:spacing w:line="360" w:lineRule="auto"/>
        <w:rPr>
          <w:rFonts w:ascii="Calibri" w:hAnsi="Calibri"/>
        </w:rPr>
      </w:pPr>
    </w:p>
    <w:p w:rsidR="00866B2D" w:rsidRPr="00C50D6E" w:rsidRDefault="00E70590" w:rsidP="00914780">
      <w:pPr>
        <w:spacing w:line="360" w:lineRule="auto"/>
        <w:rPr>
          <w:rFonts w:ascii="Calibri" w:hAnsi="Calibri"/>
          <w:vertAlign w:val="superscript"/>
        </w:rPr>
      </w:pPr>
      <w:r w:rsidRPr="00914780">
        <w:rPr>
          <w:rFonts w:ascii="Calibri" w:hAnsi="Calibri"/>
        </w:rPr>
        <w:t>Enhanced r</w:t>
      </w:r>
      <w:r w:rsidR="00B00643">
        <w:rPr>
          <w:rFonts w:ascii="Calibri" w:hAnsi="Calibri"/>
        </w:rPr>
        <w:t>ecovery protocols involve multi-</w:t>
      </w:r>
      <w:r w:rsidRPr="00914780">
        <w:rPr>
          <w:rFonts w:ascii="Calibri" w:hAnsi="Calibri"/>
        </w:rPr>
        <w:t>disciplinary interventions during pre-operative, per-operative and post-operative periods to maintain physiological function and reduce stres</w:t>
      </w:r>
      <w:r w:rsidR="00B74FC4">
        <w:rPr>
          <w:rFonts w:ascii="Calibri" w:hAnsi="Calibri"/>
        </w:rPr>
        <w:t>s associated with major surgery with aim to improve patient outcomes and accelerate recovery.</w:t>
      </w:r>
      <w:r w:rsidR="00B74FC4">
        <w:rPr>
          <w:rFonts w:ascii="Calibri" w:hAnsi="Calibri"/>
          <w:vertAlign w:val="superscript"/>
        </w:rPr>
        <w:t>2,3</w:t>
      </w:r>
      <w:r w:rsidR="00F25FE7" w:rsidRPr="00914780">
        <w:rPr>
          <w:rFonts w:ascii="Calibri" w:hAnsi="Calibri"/>
        </w:rPr>
        <w:t xml:space="preserve"> A review of the literature su</w:t>
      </w:r>
      <w:r w:rsidR="00B00643">
        <w:rPr>
          <w:rFonts w:ascii="Calibri" w:hAnsi="Calibri"/>
        </w:rPr>
        <w:t>ggests that enhanced recovery has been</w:t>
      </w:r>
      <w:r w:rsidR="00F25FE7" w:rsidRPr="00914780">
        <w:rPr>
          <w:rFonts w:ascii="Calibri" w:hAnsi="Calibri"/>
        </w:rPr>
        <w:t xml:space="preserve"> mainly focused on patients undergoing colorectal surgery</w:t>
      </w:r>
      <w:r w:rsidR="00B00643">
        <w:rPr>
          <w:rFonts w:ascii="Calibri" w:hAnsi="Calibri"/>
        </w:rPr>
        <w:t>,</w:t>
      </w:r>
      <w:r w:rsidR="00F25FE7" w:rsidRPr="00914780">
        <w:rPr>
          <w:rFonts w:ascii="Calibri" w:hAnsi="Calibri"/>
        </w:rPr>
        <w:t xml:space="preserve"> followed by gynaecol</w:t>
      </w:r>
      <w:r w:rsidR="00866B2D" w:rsidRPr="00914780">
        <w:rPr>
          <w:rFonts w:ascii="Calibri" w:hAnsi="Calibri"/>
        </w:rPr>
        <w:t xml:space="preserve">ogy with all other </w:t>
      </w:r>
      <w:r w:rsidR="00D04925" w:rsidRPr="00914780">
        <w:rPr>
          <w:rFonts w:ascii="Calibri" w:hAnsi="Calibri"/>
        </w:rPr>
        <w:t>spec</w:t>
      </w:r>
      <w:r w:rsidR="00D04925">
        <w:rPr>
          <w:rFonts w:ascii="Calibri" w:hAnsi="Calibri"/>
        </w:rPr>
        <w:t>ialty</w:t>
      </w:r>
      <w:r w:rsidR="00C50D6E">
        <w:rPr>
          <w:rFonts w:ascii="Calibri" w:hAnsi="Calibri"/>
        </w:rPr>
        <w:t xml:space="preserve"> reports in the minority.</w:t>
      </w:r>
      <w:r w:rsidR="00B74FC4">
        <w:rPr>
          <w:rFonts w:ascii="Calibri" w:hAnsi="Calibri"/>
          <w:vertAlign w:val="superscript"/>
        </w:rPr>
        <w:t>4</w:t>
      </w:r>
    </w:p>
    <w:p w:rsidR="00866B2D" w:rsidRPr="00914780" w:rsidRDefault="00866B2D" w:rsidP="00914780">
      <w:pPr>
        <w:spacing w:line="360" w:lineRule="auto"/>
        <w:rPr>
          <w:rFonts w:ascii="Calibri" w:hAnsi="Calibri"/>
        </w:rPr>
      </w:pPr>
    </w:p>
    <w:p w:rsidR="00E70590" w:rsidRPr="00914780" w:rsidRDefault="00866B2D" w:rsidP="00914780">
      <w:pPr>
        <w:spacing w:line="360" w:lineRule="auto"/>
        <w:rPr>
          <w:rFonts w:ascii="Calibri" w:hAnsi="Calibri"/>
        </w:rPr>
      </w:pPr>
      <w:r w:rsidRPr="00914780">
        <w:rPr>
          <w:rFonts w:ascii="Calibri" w:hAnsi="Calibri"/>
        </w:rPr>
        <w:t xml:space="preserve">The aim of this service improvement project was to initially retrospectively review the data of patients having had head and neck </w:t>
      </w:r>
      <w:r w:rsidR="000C5200">
        <w:rPr>
          <w:rFonts w:ascii="Calibri" w:hAnsi="Calibri"/>
        </w:rPr>
        <w:t>cancer surgery at the Royal Devon &amp; Exeter NHSFT</w:t>
      </w:r>
      <w:r w:rsidRPr="00914780">
        <w:rPr>
          <w:rFonts w:ascii="Calibri" w:hAnsi="Calibri"/>
        </w:rPr>
        <w:t xml:space="preserve"> over a period of 12 months. This was to be followed by the implementation of the Enhanced Recovery pathway over a period of time. To quantify the impact of ERICA data was prospectively collected over 6 months from a similar group of patients.</w:t>
      </w:r>
    </w:p>
    <w:p w:rsidR="00FF4030" w:rsidRPr="00914780" w:rsidRDefault="00FF4030" w:rsidP="00914780">
      <w:pPr>
        <w:spacing w:line="360" w:lineRule="auto"/>
        <w:rPr>
          <w:rFonts w:ascii="Calibri" w:hAnsi="Calibri"/>
        </w:rPr>
      </w:pPr>
    </w:p>
    <w:p w:rsidR="00FF4030" w:rsidRPr="00914780" w:rsidRDefault="00FF4030" w:rsidP="00914780">
      <w:pPr>
        <w:spacing w:line="360" w:lineRule="auto"/>
        <w:rPr>
          <w:rFonts w:ascii="Calibri" w:hAnsi="Calibri"/>
        </w:rPr>
      </w:pPr>
    </w:p>
    <w:p w:rsidR="00C13E88" w:rsidRPr="00914780" w:rsidRDefault="00FF4030" w:rsidP="00914780">
      <w:pPr>
        <w:spacing w:line="360" w:lineRule="auto"/>
        <w:rPr>
          <w:rFonts w:ascii="Calibri" w:hAnsi="Calibri"/>
          <w:b/>
          <w:u w:val="single"/>
        </w:rPr>
      </w:pPr>
      <w:r w:rsidRPr="00914780">
        <w:rPr>
          <w:rFonts w:ascii="Calibri" w:hAnsi="Calibri"/>
          <w:b/>
          <w:u w:val="single"/>
        </w:rPr>
        <w:t>Methods</w:t>
      </w:r>
    </w:p>
    <w:p w:rsidR="000943F9" w:rsidRPr="00914780" w:rsidRDefault="000943F9" w:rsidP="00914780">
      <w:pPr>
        <w:spacing w:line="360" w:lineRule="auto"/>
        <w:rPr>
          <w:rFonts w:ascii="Calibri" w:hAnsi="Calibri"/>
          <w:b/>
        </w:rPr>
      </w:pPr>
      <w:r w:rsidRPr="00914780">
        <w:rPr>
          <w:rFonts w:ascii="Calibri" w:hAnsi="Calibri"/>
          <w:b/>
        </w:rPr>
        <w:t xml:space="preserve">Enhanced Recovery </w:t>
      </w:r>
      <w:r w:rsidR="002E13B1">
        <w:rPr>
          <w:rFonts w:ascii="Calibri" w:hAnsi="Calibri"/>
          <w:b/>
        </w:rPr>
        <w:t xml:space="preserve">with </w:t>
      </w:r>
      <w:r w:rsidRPr="00914780">
        <w:rPr>
          <w:rFonts w:ascii="Calibri" w:hAnsi="Calibri"/>
          <w:b/>
        </w:rPr>
        <w:t>Integrated Care Assessment (ERICA)</w:t>
      </w:r>
    </w:p>
    <w:p w:rsidR="00FF4030" w:rsidRPr="00914780" w:rsidRDefault="00FF4030" w:rsidP="00914780">
      <w:pPr>
        <w:spacing w:line="360" w:lineRule="auto"/>
        <w:rPr>
          <w:rFonts w:ascii="Calibri" w:hAnsi="Calibri"/>
        </w:rPr>
      </w:pPr>
      <w:r w:rsidRPr="00914780">
        <w:rPr>
          <w:rFonts w:ascii="Calibri" w:hAnsi="Calibri"/>
        </w:rPr>
        <w:t>Development of the ERICA protocol invo</w:t>
      </w:r>
      <w:r w:rsidR="00781D7D">
        <w:rPr>
          <w:rFonts w:ascii="Calibri" w:hAnsi="Calibri"/>
        </w:rPr>
        <w:t xml:space="preserve">lved a 12 month process with monthly </w:t>
      </w:r>
      <w:r w:rsidRPr="00914780">
        <w:rPr>
          <w:rFonts w:ascii="Calibri" w:hAnsi="Calibri"/>
        </w:rPr>
        <w:t>meetings that were chaired by the lead ERICA Oral &amp; Maxillofacial Surgery Consultant</w:t>
      </w:r>
      <w:r w:rsidR="00397764" w:rsidRPr="00914780">
        <w:rPr>
          <w:rFonts w:ascii="Calibri" w:hAnsi="Calibri"/>
        </w:rPr>
        <w:t xml:space="preserve">. Input was received from ENT, Anaesthetists, </w:t>
      </w:r>
      <w:r w:rsidR="00CE5242" w:rsidRPr="00914780">
        <w:rPr>
          <w:rFonts w:ascii="Calibri" w:hAnsi="Calibri"/>
        </w:rPr>
        <w:t>Specialist services managers,</w:t>
      </w:r>
      <w:r w:rsidR="00B00643">
        <w:rPr>
          <w:rFonts w:ascii="Calibri" w:hAnsi="Calibri"/>
        </w:rPr>
        <w:t xml:space="preserve"> Psychologists,</w:t>
      </w:r>
      <w:r w:rsidR="00CE5242" w:rsidRPr="00914780">
        <w:rPr>
          <w:rFonts w:ascii="Calibri" w:hAnsi="Calibri"/>
        </w:rPr>
        <w:t xml:space="preserve"> Psychiatrists, </w:t>
      </w:r>
      <w:r w:rsidR="00D20464" w:rsidRPr="00914780">
        <w:rPr>
          <w:rFonts w:ascii="Calibri" w:hAnsi="Calibri"/>
        </w:rPr>
        <w:t xml:space="preserve">Geriatricians, </w:t>
      </w:r>
      <w:r w:rsidR="00397764" w:rsidRPr="00914780">
        <w:rPr>
          <w:rFonts w:ascii="Calibri" w:hAnsi="Calibri"/>
        </w:rPr>
        <w:t>Dieticians, Speech and language therapists (S</w:t>
      </w:r>
      <w:r w:rsidR="00CE5242" w:rsidRPr="00914780">
        <w:rPr>
          <w:rFonts w:ascii="Calibri" w:hAnsi="Calibri"/>
        </w:rPr>
        <w:t>ALT),</w:t>
      </w:r>
      <w:r w:rsidR="00B00643">
        <w:rPr>
          <w:rFonts w:ascii="Calibri" w:hAnsi="Calibri"/>
        </w:rPr>
        <w:t xml:space="preserve"> Specialist Head &amp; Neck Nurses,</w:t>
      </w:r>
      <w:r w:rsidR="00CE5242" w:rsidRPr="00914780">
        <w:rPr>
          <w:rFonts w:ascii="Calibri" w:hAnsi="Calibri"/>
        </w:rPr>
        <w:t xml:space="preserve"> Physiotherapists, Senior </w:t>
      </w:r>
      <w:r w:rsidR="00B00643">
        <w:rPr>
          <w:rFonts w:ascii="Calibri" w:hAnsi="Calibri"/>
        </w:rPr>
        <w:t xml:space="preserve">ward </w:t>
      </w:r>
      <w:r w:rsidR="00CE5242" w:rsidRPr="00914780">
        <w:rPr>
          <w:rFonts w:ascii="Calibri" w:hAnsi="Calibri"/>
        </w:rPr>
        <w:t>nurse practitioners</w:t>
      </w:r>
      <w:r w:rsidR="009C3554" w:rsidRPr="00914780">
        <w:rPr>
          <w:rFonts w:ascii="Calibri" w:hAnsi="Calibri"/>
        </w:rPr>
        <w:t xml:space="preserve">, </w:t>
      </w:r>
      <w:r w:rsidR="000943F9" w:rsidRPr="00914780">
        <w:rPr>
          <w:rFonts w:ascii="Calibri" w:hAnsi="Calibri"/>
        </w:rPr>
        <w:t>Clinical g</w:t>
      </w:r>
      <w:r w:rsidR="009C3554" w:rsidRPr="00914780">
        <w:rPr>
          <w:rFonts w:ascii="Calibri" w:hAnsi="Calibri"/>
        </w:rPr>
        <w:t xml:space="preserve">overnance </w:t>
      </w:r>
      <w:r w:rsidR="00B00643">
        <w:rPr>
          <w:rFonts w:ascii="Calibri" w:hAnsi="Calibri"/>
        </w:rPr>
        <w:t>and Patient representatives</w:t>
      </w:r>
      <w:r w:rsidR="00CE5242" w:rsidRPr="00914780">
        <w:rPr>
          <w:rFonts w:ascii="Calibri" w:hAnsi="Calibri"/>
        </w:rPr>
        <w:t xml:space="preserve">. </w:t>
      </w:r>
      <w:r w:rsidR="00053F2C" w:rsidRPr="00914780">
        <w:rPr>
          <w:rFonts w:ascii="Calibri" w:hAnsi="Calibri"/>
        </w:rPr>
        <w:t xml:space="preserve"> </w:t>
      </w:r>
      <w:r w:rsidR="004C6E3A">
        <w:rPr>
          <w:rFonts w:ascii="Calibri" w:hAnsi="Calibri"/>
        </w:rPr>
        <w:t>Patient representatives</w:t>
      </w:r>
      <w:r w:rsidR="00781D7D">
        <w:rPr>
          <w:rFonts w:ascii="Calibri" w:hAnsi="Calibri"/>
        </w:rPr>
        <w:t xml:space="preserve"> who have been through treatment for head and neck cancer are </w:t>
      </w:r>
      <w:r w:rsidR="00781D7D">
        <w:rPr>
          <w:rFonts w:ascii="Calibri" w:hAnsi="Calibri"/>
        </w:rPr>
        <w:lastRenderedPageBreak/>
        <w:t xml:space="preserve">invited to join the focus group for a holistic approach to the development of this pathway. </w:t>
      </w:r>
      <w:r w:rsidR="00053F2C" w:rsidRPr="00914780">
        <w:rPr>
          <w:rFonts w:ascii="Calibri" w:hAnsi="Calibri"/>
        </w:rPr>
        <w:t xml:space="preserve">The meetings, now monthly, </w:t>
      </w:r>
      <w:r w:rsidR="009C3554" w:rsidRPr="00914780">
        <w:rPr>
          <w:rFonts w:ascii="Calibri" w:hAnsi="Calibri"/>
        </w:rPr>
        <w:t xml:space="preserve">assess </w:t>
      </w:r>
      <w:r w:rsidR="00D20464" w:rsidRPr="00914780">
        <w:rPr>
          <w:rFonts w:ascii="Calibri" w:hAnsi="Calibri"/>
        </w:rPr>
        <w:t>compliance</w:t>
      </w:r>
      <w:r w:rsidR="004C6E3A">
        <w:rPr>
          <w:rFonts w:ascii="Calibri" w:hAnsi="Calibri"/>
        </w:rPr>
        <w:t xml:space="preserve"> and improvements</w:t>
      </w:r>
      <w:r w:rsidR="00D20464" w:rsidRPr="00914780">
        <w:rPr>
          <w:rFonts w:ascii="Calibri" w:hAnsi="Calibri"/>
        </w:rPr>
        <w:t xml:space="preserve"> with the protocol.</w:t>
      </w:r>
      <w:r w:rsidR="00821800" w:rsidRPr="00914780">
        <w:rPr>
          <w:rFonts w:ascii="Calibri" w:hAnsi="Calibri"/>
        </w:rPr>
        <w:t xml:space="preserve"> The implementation of ERICA has been a slow process due to compliance and co-ordination required across multiple disciplines.</w:t>
      </w:r>
    </w:p>
    <w:p w:rsidR="008F3302" w:rsidRPr="00914780" w:rsidRDefault="008F3302" w:rsidP="00914780">
      <w:pPr>
        <w:spacing w:line="360" w:lineRule="auto"/>
        <w:rPr>
          <w:rFonts w:ascii="Calibri" w:hAnsi="Calibri"/>
        </w:rPr>
      </w:pPr>
    </w:p>
    <w:p w:rsidR="008F3302" w:rsidRPr="00914780" w:rsidRDefault="008F3302" w:rsidP="00914780">
      <w:pPr>
        <w:spacing w:line="360" w:lineRule="auto"/>
        <w:rPr>
          <w:rFonts w:ascii="Calibri" w:hAnsi="Calibri"/>
          <w:b/>
        </w:rPr>
      </w:pPr>
      <w:r w:rsidRPr="00914780">
        <w:rPr>
          <w:rFonts w:ascii="Calibri" w:hAnsi="Calibri"/>
          <w:b/>
        </w:rPr>
        <w:t>Development of ERICA</w:t>
      </w:r>
    </w:p>
    <w:p w:rsidR="008F3302" w:rsidRPr="00914780" w:rsidRDefault="008F3302" w:rsidP="00914780">
      <w:pPr>
        <w:spacing w:line="360" w:lineRule="auto"/>
        <w:rPr>
          <w:rFonts w:ascii="Calibri" w:hAnsi="Calibri"/>
        </w:rPr>
      </w:pPr>
      <w:r w:rsidRPr="00914780">
        <w:rPr>
          <w:rFonts w:ascii="Calibri" w:hAnsi="Calibri"/>
        </w:rPr>
        <w:t xml:space="preserve">The general perception was that with growing number of </w:t>
      </w:r>
      <w:r w:rsidR="004C6E3A">
        <w:rPr>
          <w:rFonts w:ascii="Calibri" w:hAnsi="Calibri"/>
        </w:rPr>
        <w:t>head &amp; neck cancer operations</w:t>
      </w:r>
      <w:r w:rsidRPr="00914780">
        <w:rPr>
          <w:rFonts w:ascii="Calibri" w:hAnsi="Calibri"/>
        </w:rPr>
        <w:t xml:space="preserve"> being performed</w:t>
      </w:r>
      <w:r w:rsidR="004C6E3A">
        <w:rPr>
          <w:rFonts w:ascii="Calibri" w:hAnsi="Calibri"/>
        </w:rPr>
        <w:t xml:space="preserve">, no formal </w:t>
      </w:r>
      <w:r w:rsidR="00D04925">
        <w:rPr>
          <w:rFonts w:ascii="Calibri" w:hAnsi="Calibri"/>
        </w:rPr>
        <w:t>coordinated</w:t>
      </w:r>
      <w:r w:rsidR="00310AF4">
        <w:rPr>
          <w:rFonts w:ascii="Calibri" w:hAnsi="Calibri"/>
        </w:rPr>
        <w:t xml:space="preserve"> </w:t>
      </w:r>
      <w:r w:rsidR="004C6E3A">
        <w:rPr>
          <w:rFonts w:ascii="Calibri" w:hAnsi="Calibri"/>
        </w:rPr>
        <w:t>pathway existed ensuring</w:t>
      </w:r>
      <w:r w:rsidRPr="00914780">
        <w:rPr>
          <w:rFonts w:ascii="Calibri" w:hAnsi="Calibri"/>
        </w:rPr>
        <w:t xml:space="preserve"> </w:t>
      </w:r>
      <w:r w:rsidR="004C6E3A">
        <w:rPr>
          <w:rFonts w:ascii="Calibri" w:hAnsi="Calibri"/>
        </w:rPr>
        <w:t xml:space="preserve">that </w:t>
      </w:r>
      <w:r w:rsidRPr="00914780">
        <w:rPr>
          <w:rFonts w:ascii="Calibri" w:hAnsi="Calibri"/>
        </w:rPr>
        <w:t xml:space="preserve">all </w:t>
      </w:r>
      <w:r w:rsidR="004C6E3A">
        <w:rPr>
          <w:rFonts w:ascii="Calibri" w:hAnsi="Calibri"/>
        </w:rPr>
        <w:t>patients received</w:t>
      </w:r>
      <w:r w:rsidR="00F84516" w:rsidRPr="00914780">
        <w:rPr>
          <w:rFonts w:ascii="Calibri" w:hAnsi="Calibri"/>
        </w:rPr>
        <w:t xml:space="preserve"> the same high level of </w:t>
      </w:r>
      <w:r w:rsidR="004C6E3A">
        <w:rPr>
          <w:rFonts w:ascii="Calibri" w:hAnsi="Calibri"/>
        </w:rPr>
        <w:t>pre-assessment</w:t>
      </w:r>
      <w:r w:rsidR="00310AF4">
        <w:rPr>
          <w:rFonts w:ascii="Calibri" w:hAnsi="Calibri"/>
        </w:rPr>
        <w:t>,</w:t>
      </w:r>
      <w:r w:rsidR="004C6E3A">
        <w:rPr>
          <w:rFonts w:ascii="Calibri" w:hAnsi="Calibri"/>
        </w:rPr>
        <w:t xml:space="preserve"> </w:t>
      </w:r>
      <w:r w:rsidR="00310AF4">
        <w:rPr>
          <w:rFonts w:ascii="Calibri" w:hAnsi="Calibri"/>
        </w:rPr>
        <w:t>intra-operative care and post-operative course</w:t>
      </w:r>
      <w:r w:rsidR="00F84516" w:rsidRPr="00914780">
        <w:rPr>
          <w:rFonts w:ascii="Calibri" w:hAnsi="Calibri"/>
        </w:rPr>
        <w:t xml:space="preserve">. To monitor </w:t>
      </w:r>
      <w:r w:rsidR="00821800" w:rsidRPr="00914780">
        <w:rPr>
          <w:rFonts w:ascii="Calibri" w:hAnsi="Calibri"/>
        </w:rPr>
        <w:t>current standard</w:t>
      </w:r>
      <w:r w:rsidR="00F84516" w:rsidRPr="00914780">
        <w:rPr>
          <w:rFonts w:ascii="Calibri" w:hAnsi="Calibri"/>
        </w:rPr>
        <w:t xml:space="preserve"> practice a retrospective study was carried out to quantify number of major head and neck cancer operations, length of stay, complications, delays in d</w:t>
      </w:r>
      <w:r w:rsidR="00821800" w:rsidRPr="00914780">
        <w:rPr>
          <w:rFonts w:ascii="Calibri" w:hAnsi="Calibri"/>
        </w:rPr>
        <w:t xml:space="preserve">ischarge and nutritional status over a 12 month period. The data presented here helped </w:t>
      </w:r>
      <w:r w:rsidR="00310AF4">
        <w:rPr>
          <w:rFonts w:ascii="Calibri" w:hAnsi="Calibri"/>
        </w:rPr>
        <w:t xml:space="preserve">to </w:t>
      </w:r>
      <w:r w:rsidR="00821800" w:rsidRPr="00914780">
        <w:rPr>
          <w:rFonts w:ascii="Calibri" w:hAnsi="Calibri"/>
        </w:rPr>
        <w:t xml:space="preserve">identify the pitfalls in the process and </w:t>
      </w:r>
      <w:r w:rsidR="00310AF4">
        <w:rPr>
          <w:rFonts w:ascii="Calibri" w:hAnsi="Calibri"/>
        </w:rPr>
        <w:t>put steps in</w:t>
      </w:r>
      <w:r w:rsidR="00821800" w:rsidRPr="00914780">
        <w:rPr>
          <w:rFonts w:ascii="Calibri" w:hAnsi="Calibri"/>
        </w:rPr>
        <w:t xml:space="preserve">to place to </w:t>
      </w:r>
      <w:r w:rsidR="00310AF4">
        <w:rPr>
          <w:rFonts w:ascii="Calibri" w:hAnsi="Calibri"/>
        </w:rPr>
        <w:t>facilitate a smooth transit through diagnosis,</w:t>
      </w:r>
      <w:r w:rsidR="00821800" w:rsidRPr="00914780">
        <w:rPr>
          <w:rFonts w:ascii="Calibri" w:hAnsi="Calibri"/>
        </w:rPr>
        <w:t xml:space="preserve"> operation and discharge.  </w:t>
      </w:r>
    </w:p>
    <w:p w:rsidR="00761916" w:rsidRPr="00914780" w:rsidRDefault="00761916" w:rsidP="00914780">
      <w:pPr>
        <w:spacing w:line="360" w:lineRule="auto"/>
        <w:rPr>
          <w:rFonts w:ascii="Calibri" w:hAnsi="Calibri"/>
        </w:rPr>
      </w:pPr>
    </w:p>
    <w:p w:rsidR="00761916" w:rsidRPr="00914780" w:rsidRDefault="00761916" w:rsidP="00914780">
      <w:pPr>
        <w:spacing w:line="360" w:lineRule="auto"/>
        <w:rPr>
          <w:rFonts w:ascii="Calibri" w:hAnsi="Calibri"/>
          <w:b/>
        </w:rPr>
      </w:pPr>
      <w:r w:rsidRPr="00914780">
        <w:rPr>
          <w:rFonts w:ascii="Calibri" w:hAnsi="Calibri"/>
          <w:b/>
        </w:rPr>
        <w:t>Data collection</w:t>
      </w:r>
    </w:p>
    <w:p w:rsidR="00761916" w:rsidRPr="00914780" w:rsidRDefault="00761916" w:rsidP="00914780">
      <w:pPr>
        <w:spacing w:line="360" w:lineRule="auto"/>
        <w:rPr>
          <w:rFonts w:ascii="Calibri" w:hAnsi="Calibri"/>
        </w:rPr>
      </w:pPr>
      <w:r w:rsidRPr="00914780">
        <w:rPr>
          <w:rFonts w:ascii="Calibri" w:hAnsi="Calibri"/>
        </w:rPr>
        <w:t xml:space="preserve">Data was recovered from the Clinical Governance </w:t>
      </w:r>
      <w:r w:rsidR="002E13B1" w:rsidRPr="00914780">
        <w:rPr>
          <w:rFonts w:ascii="Calibri" w:hAnsi="Calibri"/>
        </w:rPr>
        <w:t>database, which</w:t>
      </w:r>
      <w:r w:rsidRPr="00914780">
        <w:rPr>
          <w:rFonts w:ascii="Calibri" w:hAnsi="Calibri"/>
        </w:rPr>
        <w:t xml:space="preserve"> is updated monthly using coded data provided by multi-disciplinary meetings (MDT) and discharge summaries. All data from the database was </w:t>
      </w:r>
      <w:r w:rsidR="002E13B1" w:rsidRPr="00914780">
        <w:rPr>
          <w:rFonts w:ascii="Calibri" w:hAnsi="Calibri"/>
        </w:rPr>
        <w:t>crosschecked</w:t>
      </w:r>
      <w:r w:rsidRPr="00914780">
        <w:rPr>
          <w:rFonts w:ascii="Calibri" w:hAnsi="Calibri"/>
        </w:rPr>
        <w:t xml:space="preserve"> with clinical records to ensure</w:t>
      </w:r>
      <w:r w:rsidR="00310AF4">
        <w:rPr>
          <w:rFonts w:ascii="Calibri" w:hAnsi="Calibri"/>
        </w:rPr>
        <w:t xml:space="preserve"> accuracy and minimise errors</w:t>
      </w:r>
      <w:r w:rsidRPr="00914780">
        <w:rPr>
          <w:rFonts w:ascii="Calibri" w:hAnsi="Calibri"/>
        </w:rPr>
        <w:t>.</w:t>
      </w:r>
      <w:r w:rsidR="00C31363" w:rsidRPr="00914780">
        <w:rPr>
          <w:rFonts w:ascii="Calibri" w:hAnsi="Calibri"/>
        </w:rPr>
        <w:t xml:space="preserve"> The period analysed was October 2014-15, prior to the start of the ERICA pathway which was gradually implemented in stages</w:t>
      </w:r>
      <w:r w:rsidR="00BA0FA6">
        <w:rPr>
          <w:rFonts w:ascii="Calibri" w:hAnsi="Calibri"/>
        </w:rPr>
        <w:t xml:space="preserve"> over six months</w:t>
      </w:r>
      <w:r w:rsidR="00C31363" w:rsidRPr="00914780">
        <w:rPr>
          <w:rFonts w:ascii="Calibri" w:hAnsi="Calibri"/>
        </w:rPr>
        <w:t xml:space="preserve">. </w:t>
      </w:r>
      <w:r w:rsidR="00BF33C2">
        <w:rPr>
          <w:rFonts w:ascii="Calibri" w:hAnsi="Calibri"/>
        </w:rPr>
        <w:t xml:space="preserve">For the </w:t>
      </w:r>
      <w:r w:rsidR="00BA0FA6">
        <w:rPr>
          <w:rFonts w:ascii="Calibri" w:hAnsi="Calibri"/>
        </w:rPr>
        <w:t xml:space="preserve">post ERICA </w:t>
      </w:r>
      <w:r w:rsidR="00BF33C2">
        <w:rPr>
          <w:rFonts w:ascii="Calibri" w:hAnsi="Calibri"/>
        </w:rPr>
        <w:t>re-audit</w:t>
      </w:r>
      <w:r w:rsidR="00BA0FA6">
        <w:rPr>
          <w:rFonts w:ascii="Calibri" w:hAnsi="Calibri"/>
        </w:rPr>
        <w:t>,</w:t>
      </w:r>
      <w:r w:rsidR="00BF33C2">
        <w:rPr>
          <w:rFonts w:ascii="Calibri" w:hAnsi="Calibri"/>
        </w:rPr>
        <w:t xml:space="preserve"> data was collected from March - August 2016</w:t>
      </w:r>
      <w:r w:rsidR="004F4BD6" w:rsidRPr="00914780">
        <w:rPr>
          <w:rFonts w:ascii="Calibri" w:hAnsi="Calibri"/>
        </w:rPr>
        <w:t xml:space="preserve"> to quantify improvements in service, if any.</w:t>
      </w:r>
    </w:p>
    <w:p w:rsidR="000943F9" w:rsidRPr="00914780" w:rsidRDefault="000943F9" w:rsidP="00914780">
      <w:pPr>
        <w:spacing w:line="360" w:lineRule="auto"/>
        <w:rPr>
          <w:rFonts w:ascii="Calibri" w:hAnsi="Calibri"/>
        </w:rPr>
      </w:pPr>
    </w:p>
    <w:p w:rsidR="007767FA" w:rsidRPr="00914780" w:rsidRDefault="007767FA" w:rsidP="00914780">
      <w:pPr>
        <w:spacing w:line="360" w:lineRule="auto"/>
        <w:rPr>
          <w:rFonts w:ascii="Calibri" w:hAnsi="Calibri"/>
          <w:b/>
        </w:rPr>
      </w:pPr>
      <w:r w:rsidRPr="00914780">
        <w:rPr>
          <w:rFonts w:ascii="Calibri" w:hAnsi="Calibri"/>
          <w:b/>
        </w:rPr>
        <w:t>Ethical considerations</w:t>
      </w:r>
    </w:p>
    <w:p w:rsidR="007767FA" w:rsidRPr="00914780" w:rsidRDefault="007767FA" w:rsidP="00914780">
      <w:pPr>
        <w:spacing w:line="360" w:lineRule="auto"/>
        <w:rPr>
          <w:rFonts w:ascii="Calibri" w:hAnsi="Calibri"/>
        </w:rPr>
      </w:pPr>
      <w:r w:rsidRPr="00914780">
        <w:rPr>
          <w:rFonts w:ascii="Calibri" w:hAnsi="Calibri"/>
        </w:rPr>
        <w:t xml:space="preserve">No ethical approval was required for this </w:t>
      </w:r>
      <w:r w:rsidR="000C5ED8">
        <w:rPr>
          <w:rFonts w:ascii="Calibri" w:hAnsi="Calibri"/>
        </w:rPr>
        <w:t xml:space="preserve">audit </w:t>
      </w:r>
      <w:r w:rsidRPr="00914780">
        <w:rPr>
          <w:rFonts w:ascii="Calibri" w:hAnsi="Calibri"/>
        </w:rPr>
        <w:t>project</w:t>
      </w:r>
    </w:p>
    <w:p w:rsidR="007767FA" w:rsidRPr="00914780" w:rsidRDefault="007767FA" w:rsidP="00914780">
      <w:pPr>
        <w:spacing w:line="360" w:lineRule="auto"/>
        <w:rPr>
          <w:rFonts w:ascii="Calibri" w:hAnsi="Calibri"/>
          <w:b/>
          <w:u w:val="single"/>
        </w:rPr>
      </w:pPr>
    </w:p>
    <w:p w:rsidR="000943F9" w:rsidRDefault="00575CD2" w:rsidP="00914780">
      <w:pPr>
        <w:spacing w:line="360" w:lineRule="auto"/>
        <w:rPr>
          <w:rFonts w:ascii="Calibri" w:hAnsi="Calibri"/>
          <w:b/>
          <w:u w:val="single"/>
        </w:rPr>
      </w:pPr>
      <w:r>
        <w:rPr>
          <w:rFonts w:ascii="Calibri" w:hAnsi="Calibri"/>
          <w:b/>
          <w:u w:val="single"/>
        </w:rPr>
        <w:t>Pre ERICA audit r</w:t>
      </w:r>
      <w:r w:rsidR="000816E0" w:rsidRPr="00914780">
        <w:rPr>
          <w:rFonts w:ascii="Calibri" w:hAnsi="Calibri"/>
          <w:b/>
          <w:u w:val="single"/>
        </w:rPr>
        <w:t xml:space="preserve">esults </w:t>
      </w:r>
    </w:p>
    <w:p w:rsidR="00ED6443" w:rsidRDefault="00BA1F1C" w:rsidP="00914780">
      <w:pPr>
        <w:spacing w:line="360" w:lineRule="auto"/>
        <w:rPr>
          <w:rFonts w:ascii="Calibri" w:hAnsi="Calibri"/>
        </w:rPr>
      </w:pPr>
      <w:r>
        <w:rPr>
          <w:rFonts w:ascii="Calibri" w:hAnsi="Calibri"/>
        </w:rPr>
        <w:t xml:space="preserve">Over a 12 </w:t>
      </w:r>
      <w:r w:rsidR="00575CD2">
        <w:rPr>
          <w:rFonts w:ascii="Calibri" w:hAnsi="Calibri"/>
        </w:rPr>
        <w:t xml:space="preserve">month period </w:t>
      </w:r>
      <w:r w:rsidR="005D07E5">
        <w:rPr>
          <w:rFonts w:ascii="Calibri" w:hAnsi="Calibri"/>
        </w:rPr>
        <w:t xml:space="preserve">(Oct 2014-15) </w:t>
      </w:r>
      <w:r w:rsidR="00575CD2">
        <w:rPr>
          <w:rFonts w:ascii="Calibri" w:hAnsi="Calibri"/>
        </w:rPr>
        <w:t xml:space="preserve">prior to the introduction of ERICA, 40 patients were surgically treated by two Consultant Oral &amp; Maxillofacial Surgeons for oral squamous cell </w:t>
      </w:r>
      <w:r w:rsidR="00256CC4">
        <w:rPr>
          <w:rFonts w:ascii="Calibri" w:hAnsi="Calibri"/>
        </w:rPr>
        <w:t>canc</w:t>
      </w:r>
      <w:r w:rsidR="00E35463">
        <w:rPr>
          <w:rFonts w:ascii="Calibri" w:hAnsi="Calibri"/>
        </w:rPr>
        <w:t xml:space="preserve">er in one unit. Majority of </w:t>
      </w:r>
      <w:r w:rsidR="00205021">
        <w:rPr>
          <w:rFonts w:ascii="Calibri" w:hAnsi="Calibri"/>
        </w:rPr>
        <w:t>patients were between 60 – 7</w:t>
      </w:r>
      <w:r w:rsidR="00256CC4">
        <w:rPr>
          <w:rFonts w:ascii="Calibri" w:hAnsi="Calibri"/>
        </w:rPr>
        <w:t xml:space="preserve">0 years </w:t>
      </w:r>
      <w:r w:rsidR="00256CC4">
        <w:rPr>
          <w:rFonts w:ascii="Calibri" w:hAnsi="Calibri"/>
        </w:rPr>
        <w:lastRenderedPageBreak/>
        <w:t>old</w:t>
      </w:r>
      <w:r>
        <w:rPr>
          <w:rFonts w:ascii="Calibri" w:hAnsi="Calibri"/>
        </w:rPr>
        <w:t xml:space="preserve"> with the average age being 66 years</w:t>
      </w:r>
      <w:r w:rsidR="00256CC4">
        <w:rPr>
          <w:rFonts w:ascii="Calibri" w:hAnsi="Calibri"/>
        </w:rPr>
        <w:t xml:space="preserve">. </w:t>
      </w:r>
      <w:r w:rsidR="00ED6443">
        <w:rPr>
          <w:rFonts w:ascii="Calibri" w:hAnsi="Calibri"/>
        </w:rPr>
        <w:t xml:space="preserve">The tongue was the most </w:t>
      </w:r>
      <w:r w:rsidR="008A27EE">
        <w:rPr>
          <w:rFonts w:ascii="Calibri" w:hAnsi="Calibri"/>
        </w:rPr>
        <w:t>common site for primary tumour (</w:t>
      </w:r>
      <w:r w:rsidR="00ED6443">
        <w:rPr>
          <w:rFonts w:ascii="Calibri" w:hAnsi="Calibri"/>
        </w:rPr>
        <w:t>47%) followed by the mandible (15%) as shown in Fig. 1.</w:t>
      </w:r>
    </w:p>
    <w:p w:rsidR="00ED6443" w:rsidRDefault="00210691" w:rsidP="00914780">
      <w:pPr>
        <w:spacing w:line="360" w:lineRule="auto"/>
        <w:rPr>
          <w:rFonts w:ascii="Calibri" w:hAnsi="Calibri"/>
        </w:rPr>
      </w:pPr>
      <w:r>
        <w:rPr>
          <w:rFonts w:ascii="Calibri" w:hAnsi="Calibri"/>
        </w:rPr>
        <w:t xml:space="preserve">  </w:t>
      </w:r>
      <w:r>
        <w:rPr>
          <w:rFonts w:ascii="Calibri" w:hAnsi="Calibri"/>
        </w:rPr>
        <w:tab/>
        <w:t xml:space="preserve"> </w:t>
      </w:r>
      <w:r w:rsidR="00ED6443">
        <w:rPr>
          <w:noProof/>
          <w:lang w:val="en-GB" w:eastAsia="en-GB"/>
        </w:rPr>
        <w:drawing>
          <wp:inline distT="0" distB="0" distL="0" distR="0" wp14:anchorId="6B751035" wp14:editId="475DB3CF">
            <wp:extent cx="4307840" cy="3098800"/>
            <wp:effectExtent l="0" t="0" r="1016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D6443" w:rsidRDefault="00D80C03" w:rsidP="00EB0625">
      <w:pPr>
        <w:spacing w:line="360" w:lineRule="auto"/>
        <w:rPr>
          <w:rFonts w:ascii="Calibri" w:hAnsi="Calibri"/>
          <w:b/>
        </w:rPr>
      </w:pPr>
      <w:r>
        <w:rPr>
          <w:rFonts w:ascii="Calibri" w:hAnsi="Calibri"/>
        </w:rPr>
        <w:t xml:space="preserve">  </w:t>
      </w:r>
      <w:r w:rsidR="00EB0625">
        <w:rPr>
          <w:rFonts w:ascii="Calibri" w:hAnsi="Calibri"/>
        </w:rPr>
        <w:t xml:space="preserve">                            </w:t>
      </w:r>
      <w:r w:rsidR="00EB0625">
        <w:rPr>
          <w:rFonts w:ascii="Calibri" w:hAnsi="Calibri"/>
          <w:b/>
        </w:rPr>
        <w:tab/>
        <w:t xml:space="preserve">   </w:t>
      </w:r>
      <w:r w:rsidR="00F6745A">
        <w:rPr>
          <w:rFonts w:ascii="Calibri" w:hAnsi="Calibri"/>
          <w:b/>
        </w:rPr>
        <w:t>Fig. 1. S</w:t>
      </w:r>
      <w:r w:rsidR="00ED6443" w:rsidRPr="00474AD7">
        <w:rPr>
          <w:rFonts w:ascii="Calibri" w:hAnsi="Calibri"/>
          <w:b/>
        </w:rPr>
        <w:t>ite of primary tumour</w:t>
      </w:r>
    </w:p>
    <w:p w:rsidR="00EB0625" w:rsidRPr="00EB0625" w:rsidRDefault="00EB0625" w:rsidP="00EB0625">
      <w:pPr>
        <w:spacing w:line="360" w:lineRule="auto"/>
        <w:jc w:val="center"/>
        <w:rPr>
          <w:rFonts w:ascii="Calibri" w:hAnsi="Calibri"/>
          <w:b/>
        </w:rPr>
      </w:pPr>
    </w:p>
    <w:p w:rsidR="00CC662E" w:rsidRDefault="008A27EE" w:rsidP="00914780">
      <w:pPr>
        <w:spacing w:line="360" w:lineRule="auto"/>
        <w:rPr>
          <w:rFonts w:ascii="Calibri" w:hAnsi="Calibri"/>
        </w:rPr>
      </w:pPr>
      <w:r>
        <w:rPr>
          <w:rFonts w:ascii="Calibri" w:hAnsi="Calibri"/>
        </w:rPr>
        <w:t>All pati</w:t>
      </w:r>
      <w:r w:rsidR="00310AF4">
        <w:rPr>
          <w:rFonts w:ascii="Calibri" w:hAnsi="Calibri"/>
        </w:rPr>
        <w:t>ents underwent surgery as the primary modality</w:t>
      </w:r>
      <w:r>
        <w:rPr>
          <w:rFonts w:ascii="Calibri" w:hAnsi="Calibri"/>
        </w:rPr>
        <w:t xml:space="preserve">. </w:t>
      </w:r>
      <w:r w:rsidR="007A4163">
        <w:rPr>
          <w:rFonts w:ascii="Calibri" w:hAnsi="Calibri"/>
        </w:rPr>
        <w:t xml:space="preserve">Following diagnosis </w:t>
      </w:r>
      <w:r w:rsidR="00C529C4">
        <w:rPr>
          <w:rFonts w:ascii="Calibri" w:hAnsi="Calibri"/>
        </w:rPr>
        <w:t xml:space="preserve">all cases </w:t>
      </w:r>
      <w:r w:rsidR="0056314D">
        <w:rPr>
          <w:rFonts w:ascii="Calibri" w:hAnsi="Calibri"/>
        </w:rPr>
        <w:t>were discussed in an MDT meeting and a treatment plan</w:t>
      </w:r>
      <w:r w:rsidR="007A4163">
        <w:rPr>
          <w:rFonts w:ascii="Calibri" w:hAnsi="Calibri"/>
        </w:rPr>
        <w:t xml:space="preserve"> was agreed. Patien</w:t>
      </w:r>
      <w:r w:rsidR="0056314D">
        <w:rPr>
          <w:rFonts w:ascii="Calibri" w:hAnsi="Calibri"/>
        </w:rPr>
        <w:t>ts who had non-surgical treatment</w:t>
      </w:r>
      <w:r w:rsidR="00C529C4">
        <w:rPr>
          <w:rFonts w:ascii="Calibri" w:hAnsi="Calibri"/>
        </w:rPr>
        <w:t xml:space="preserve"> or palliative</w:t>
      </w:r>
      <w:r w:rsidR="007A4163">
        <w:rPr>
          <w:rFonts w:ascii="Calibri" w:hAnsi="Calibri"/>
        </w:rPr>
        <w:t xml:space="preserve"> </w:t>
      </w:r>
      <w:r w:rsidR="00C529C4">
        <w:rPr>
          <w:rFonts w:ascii="Calibri" w:hAnsi="Calibri"/>
        </w:rPr>
        <w:t xml:space="preserve">care </w:t>
      </w:r>
      <w:r w:rsidR="007A4163">
        <w:rPr>
          <w:rFonts w:ascii="Calibri" w:hAnsi="Calibri"/>
        </w:rPr>
        <w:t xml:space="preserve">were excluded from this study. </w:t>
      </w:r>
      <w:r w:rsidR="00C529C4">
        <w:rPr>
          <w:rFonts w:ascii="Calibri" w:hAnsi="Calibri"/>
        </w:rPr>
        <w:t>Cancer staging following histo</w:t>
      </w:r>
      <w:r w:rsidR="0056314D">
        <w:rPr>
          <w:rFonts w:ascii="Calibri" w:hAnsi="Calibri"/>
        </w:rPr>
        <w:t>-</w:t>
      </w:r>
      <w:r w:rsidR="00C529C4">
        <w:rPr>
          <w:rFonts w:ascii="Calibri" w:hAnsi="Calibri"/>
        </w:rPr>
        <w:t>pathological analysis</w:t>
      </w:r>
      <w:r w:rsidR="009A180B">
        <w:rPr>
          <w:rFonts w:ascii="Calibri" w:hAnsi="Calibri"/>
        </w:rPr>
        <w:t xml:space="preserve"> was as shown in Fig. 2.</w:t>
      </w:r>
      <w:r w:rsidR="0099453B">
        <w:rPr>
          <w:rFonts w:ascii="Calibri" w:hAnsi="Calibri"/>
        </w:rPr>
        <w:t xml:space="preserve"> Overall 11 patients (27.5%) underwent free flap reconstruction following resection of tumour.</w:t>
      </w:r>
    </w:p>
    <w:p w:rsidR="00EB0625" w:rsidRDefault="00EB0625" w:rsidP="00914780">
      <w:pPr>
        <w:spacing w:line="360" w:lineRule="auto"/>
        <w:rPr>
          <w:rFonts w:ascii="Calibri" w:hAnsi="Calibri"/>
        </w:rPr>
      </w:pPr>
    </w:p>
    <w:p w:rsidR="00EB0625" w:rsidRDefault="0070301A" w:rsidP="00914780">
      <w:pPr>
        <w:spacing w:line="360" w:lineRule="auto"/>
        <w:rPr>
          <w:rFonts w:ascii="Calibri" w:hAnsi="Calibri"/>
        </w:rPr>
      </w:pPr>
      <w:r>
        <w:rPr>
          <w:rFonts w:ascii="Calibri" w:hAnsi="Calibri"/>
        </w:rPr>
        <w:tab/>
      </w:r>
      <w:r w:rsidR="00DE7FA7">
        <w:rPr>
          <w:rFonts w:ascii="Calibri" w:hAnsi="Calibri"/>
        </w:rPr>
        <w:t xml:space="preserve">    </w:t>
      </w:r>
      <w:r w:rsidR="00EB0625">
        <w:rPr>
          <w:rFonts w:ascii="Calibri" w:hAnsi="Calibri"/>
        </w:rPr>
        <w:t xml:space="preserve">    </w:t>
      </w:r>
      <w:r w:rsidR="00DE7FA7">
        <w:rPr>
          <w:rFonts w:ascii="Calibri" w:hAnsi="Calibri"/>
        </w:rPr>
        <w:t xml:space="preserve">  </w:t>
      </w:r>
      <w:r w:rsidR="00EB0625">
        <w:rPr>
          <w:noProof/>
          <w:lang w:val="en-GB" w:eastAsia="en-GB"/>
        </w:rPr>
        <w:drawing>
          <wp:inline distT="0" distB="0" distL="0" distR="0" wp14:anchorId="2DF41FB8" wp14:editId="5A89AD53">
            <wp:extent cx="3362960" cy="2471420"/>
            <wp:effectExtent l="0" t="0" r="1524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816E0" w:rsidRPr="00EB0625" w:rsidRDefault="0070301A" w:rsidP="00914780">
      <w:pPr>
        <w:spacing w:line="360" w:lineRule="auto"/>
        <w:rPr>
          <w:rFonts w:ascii="Calibri" w:hAnsi="Calibri"/>
        </w:rPr>
      </w:pPr>
      <w:r>
        <w:rPr>
          <w:rFonts w:ascii="Calibri" w:hAnsi="Calibri"/>
        </w:rPr>
        <w:t xml:space="preserve">   </w:t>
      </w:r>
      <w:r w:rsidR="00EB0625">
        <w:rPr>
          <w:rFonts w:ascii="Calibri" w:hAnsi="Calibri"/>
        </w:rPr>
        <w:tab/>
      </w:r>
      <w:r w:rsidR="00EB0625">
        <w:rPr>
          <w:rFonts w:ascii="Calibri" w:hAnsi="Calibri"/>
        </w:rPr>
        <w:tab/>
      </w:r>
      <w:r w:rsidR="00EB0625">
        <w:rPr>
          <w:rFonts w:ascii="Calibri" w:hAnsi="Calibri"/>
        </w:rPr>
        <w:tab/>
      </w:r>
      <w:r w:rsidR="00EB0625">
        <w:rPr>
          <w:rFonts w:ascii="Calibri" w:hAnsi="Calibri"/>
        </w:rPr>
        <w:tab/>
      </w:r>
      <w:r w:rsidR="009A180B" w:rsidRPr="00474AD7">
        <w:rPr>
          <w:rFonts w:ascii="Calibri" w:hAnsi="Calibri"/>
          <w:b/>
        </w:rPr>
        <w:t>Fig.2</w:t>
      </w:r>
      <w:r w:rsidR="008E631B" w:rsidRPr="00474AD7">
        <w:rPr>
          <w:rFonts w:ascii="Calibri" w:hAnsi="Calibri"/>
          <w:b/>
        </w:rPr>
        <w:t xml:space="preserve">. </w:t>
      </w:r>
      <w:r w:rsidR="003E7AB8" w:rsidRPr="00474AD7">
        <w:rPr>
          <w:rFonts w:ascii="Calibri" w:hAnsi="Calibri"/>
          <w:b/>
        </w:rPr>
        <w:t xml:space="preserve">TNM staging  </w:t>
      </w:r>
    </w:p>
    <w:p w:rsidR="00D80C03" w:rsidRDefault="00D80C03" w:rsidP="00D80C03">
      <w:pPr>
        <w:spacing w:line="360" w:lineRule="auto"/>
        <w:rPr>
          <w:rFonts w:ascii="Calibri" w:hAnsi="Calibri"/>
        </w:rPr>
      </w:pPr>
      <w:r>
        <w:rPr>
          <w:rFonts w:ascii="Calibri" w:hAnsi="Calibri"/>
        </w:rPr>
        <w:lastRenderedPageBreak/>
        <w:t xml:space="preserve">The mean length </w:t>
      </w:r>
      <w:r w:rsidR="00A73172">
        <w:rPr>
          <w:rFonts w:ascii="Calibri" w:hAnsi="Calibri"/>
        </w:rPr>
        <w:t xml:space="preserve">of hospital stay was 15.5 days with a standard deviation of </w:t>
      </w:r>
      <w:r w:rsidR="00533494">
        <w:rPr>
          <w:rFonts w:ascii="Calibri" w:hAnsi="Calibri"/>
        </w:rPr>
        <w:t>2 – 44.</w:t>
      </w:r>
      <w:r w:rsidR="009F4B70">
        <w:rPr>
          <w:rFonts w:ascii="Calibri" w:hAnsi="Calibri"/>
        </w:rPr>
        <w:t xml:space="preserve"> The complications recorded during length of hospital stay showed that 55%</w:t>
      </w:r>
      <w:r w:rsidR="00045652">
        <w:rPr>
          <w:rFonts w:ascii="Calibri" w:hAnsi="Calibri"/>
        </w:rPr>
        <w:t xml:space="preserve"> of patients developed one or more </w:t>
      </w:r>
      <w:r w:rsidR="009F4B70">
        <w:rPr>
          <w:rFonts w:ascii="Calibri" w:hAnsi="Calibri"/>
        </w:rPr>
        <w:t>medical or surgical complication</w:t>
      </w:r>
      <w:r w:rsidR="00045652">
        <w:rPr>
          <w:rFonts w:ascii="Calibri" w:hAnsi="Calibri"/>
        </w:rPr>
        <w:t>s</w:t>
      </w:r>
      <w:r w:rsidR="00C527E8">
        <w:rPr>
          <w:rFonts w:ascii="Calibri" w:hAnsi="Calibri"/>
        </w:rPr>
        <w:t xml:space="preserve"> as shown in Fig. 3 and 4 below.</w:t>
      </w:r>
    </w:p>
    <w:p w:rsidR="00963CC9" w:rsidRDefault="00963CC9" w:rsidP="00D80C03">
      <w:pPr>
        <w:spacing w:line="360" w:lineRule="auto"/>
        <w:rPr>
          <w:rFonts w:ascii="Calibri" w:hAnsi="Calibri"/>
        </w:rPr>
      </w:pPr>
    </w:p>
    <w:tbl>
      <w:tblPr>
        <w:tblStyle w:val="TableGrid"/>
        <w:tblW w:w="0" w:type="auto"/>
        <w:tblLook w:val="04A0" w:firstRow="1" w:lastRow="0" w:firstColumn="1" w:lastColumn="0" w:noHBand="0" w:noVBand="1"/>
      </w:tblPr>
      <w:tblGrid>
        <w:gridCol w:w="4258"/>
        <w:gridCol w:w="4258"/>
      </w:tblGrid>
      <w:tr w:rsidR="00963CC9" w:rsidRPr="00C527E8" w:rsidTr="00963CC9">
        <w:tc>
          <w:tcPr>
            <w:tcW w:w="4258" w:type="dxa"/>
          </w:tcPr>
          <w:p w:rsidR="00963CC9" w:rsidRPr="00C527E8" w:rsidRDefault="0025373C" w:rsidP="00D80C03">
            <w:pPr>
              <w:spacing w:line="360" w:lineRule="auto"/>
              <w:rPr>
                <w:rFonts w:asciiTheme="majorHAnsi" w:hAnsiTheme="majorHAnsi"/>
                <w:b/>
                <w:sz w:val="20"/>
                <w:szCs w:val="20"/>
              </w:rPr>
            </w:pPr>
            <w:r w:rsidRPr="00C527E8">
              <w:rPr>
                <w:rFonts w:asciiTheme="majorHAnsi" w:hAnsiTheme="majorHAnsi"/>
                <w:b/>
                <w:sz w:val="20"/>
                <w:szCs w:val="20"/>
              </w:rPr>
              <w:t>Medical c</w:t>
            </w:r>
            <w:r w:rsidR="00963CC9" w:rsidRPr="00C527E8">
              <w:rPr>
                <w:rFonts w:asciiTheme="majorHAnsi" w:hAnsiTheme="majorHAnsi"/>
                <w:b/>
                <w:sz w:val="20"/>
                <w:szCs w:val="20"/>
              </w:rPr>
              <w:t>omplications</w:t>
            </w:r>
          </w:p>
        </w:tc>
        <w:tc>
          <w:tcPr>
            <w:tcW w:w="4258" w:type="dxa"/>
          </w:tcPr>
          <w:p w:rsidR="00963CC9" w:rsidRPr="00C527E8" w:rsidRDefault="00963CC9" w:rsidP="00D80C03">
            <w:pPr>
              <w:spacing w:line="360" w:lineRule="auto"/>
              <w:rPr>
                <w:rFonts w:asciiTheme="majorHAnsi" w:hAnsiTheme="majorHAnsi"/>
                <w:b/>
                <w:sz w:val="20"/>
                <w:szCs w:val="20"/>
              </w:rPr>
            </w:pPr>
            <w:r w:rsidRPr="00C527E8">
              <w:rPr>
                <w:rFonts w:asciiTheme="majorHAnsi" w:hAnsiTheme="majorHAnsi"/>
                <w:b/>
                <w:sz w:val="20"/>
                <w:szCs w:val="20"/>
              </w:rPr>
              <w:t>Number of patients</w:t>
            </w:r>
            <w:r w:rsidR="00D36271">
              <w:rPr>
                <w:rFonts w:asciiTheme="majorHAnsi" w:hAnsiTheme="majorHAnsi"/>
                <w:b/>
                <w:sz w:val="20"/>
                <w:szCs w:val="20"/>
              </w:rPr>
              <w:t xml:space="preserve"> (n = 40)</w:t>
            </w:r>
          </w:p>
        </w:tc>
      </w:tr>
      <w:tr w:rsidR="00963CC9" w:rsidRPr="00C527E8" w:rsidTr="00963CC9">
        <w:tc>
          <w:tcPr>
            <w:tcW w:w="4258" w:type="dxa"/>
          </w:tcPr>
          <w:p w:rsidR="00963CC9" w:rsidRPr="00C527E8" w:rsidRDefault="00963CC9" w:rsidP="00D80C03">
            <w:pPr>
              <w:spacing w:line="360" w:lineRule="auto"/>
              <w:rPr>
                <w:rFonts w:asciiTheme="majorHAnsi" w:hAnsiTheme="majorHAnsi"/>
                <w:sz w:val="20"/>
                <w:szCs w:val="20"/>
              </w:rPr>
            </w:pPr>
            <w:r w:rsidRPr="00C527E8">
              <w:rPr>
                <w:rFonts w:asciiTheme="majorHAnsi" w:hAnsiTheme="majorHAnsi"/>
                <w:sz w:val="20"/>
                <w:szCs w:val="20"/>
              </w:rPr>
              <w:t xml:space="preserve"> None</w:t>
            </w:r>
          </w:p>
        </w:tc>
        <w:tc>
          <w:tcPr>
            <w:tcW w:w="4258" w:type="dxa"/>
          </w:tcPr>
          <w:p w:rsidR="00963CC9" w:rsidRPr="00C527E8" w:rsidRDefault="00963CC9" w:rsidP="00D80C03">
            <w:pPr>
              <w:spacing w:line="360" w:lineRule="auto"/>
              <w:rPr>
                <w:rFonts w:asciiTheme="majorHAnsi" w:hAnsiTheme="majorHAnsi"/>
                <w:sz w:val="20"/>
                <w:szCs w:val="20"/>
              </w:rPr>
            </w:pPr>
            <w:r w:rsidRPr="00C527E8">
              <w:rPr>
                <w:rFonts w:asciiTheme="majorHAnsi" w:hAnsiTheme="majorHAnsi"/>
                <w:sz w:val="20"/>
                <w:szCs w:val="20"/>
              </w:rPr>
              <w:t>28</w:t>
            </w:r>
          </w:p>
        </w:tc>
      </w:tr>
      <w:tr w:rsidR="00963CC9" w:rsidRPr="00C527E8" w:rsidTr="00D04EA9">
        <w:tc>
          <w:tcPr>
            <w:tcW w:w="4258" w:type="dxa"/>
            <w:vAlign w:val="bottom"/>
          </w:tcPr>
          <w:p w:rsidR="00963CC9" w:rsidRPr="00C527E8" w:rsidRDefault="00963CC9" w:rsidP="00D80C03">
            <w:pPr>
              <w:spacing w:line="360" w:lineRule="auto"/>
              <w:rPr>
                <w:rFonts w:asciiTheme="majorHAnsi" w:hAnsiTheme="majorHAnsi"/>
                <w:sz w:val="20"/>
                <w:szCs w:val="20"/>
              </w:rPr>
            </w:pPr>
            <w:r w:rsidRPr="00C527E8">
              <w:rPr>
                <w:rFonts w:asciiTheme="majorHAnsi" w:eastAsia="Times New Roman" w:hAnsiTheme="majorHAnsi" w:cs="Times New Roman"/>
                <w:color w:val="000000"/>
                <w:sz w:val="20"/>
                <w:szCs w:val="20"/>
              </w:rPr>
              <w:t xml:space="preserve"> Hospital acquired pneumonia</w:t>
            </w:r>
          </w:p>
        </w:tc>
        <w:tc>
          <w:tcPr>
            <w:tcW w:w="4258" w:type="dxa"/>
            <w:vAlign w:val="bottom"/>
          </w:tcPr>
          <w:p w:rsidR="00963CC9" w:rsidRPr="00C527E8" w:rsidRDefault="00963CC9" w:rsidP="00D80C03">
            <w:pPr>
              <w:spacing w:line="360" w:lineRule="auto"/>
              <w:rPr>
                <w:rFonts w:asciiTheme="majorHAnsi" w:hAnsiTheme="majorHAnsi"/>
                <w:sz w:val="20"/>
                <w:szCs w:val="20"/>
              </w:rPr>
            </w:pPr>
            <w:r w:rsidRPr="00C527E8">
              <w:rPr>
                <w:rFonts w:asciiTheme="majorHAnsi" w:eastAsia="Times New Roman" w:hAnsiTheme="majorHAnsi" w:cs="Times New Roman"/>
                <w:color w:val="000000"/>
                <w:sz w:val="20"/>
                <w:szCs w:val="20"/>
              </w:rPr>
              <w:t>4</w:t>
            </w:r>
          </w:p>
        </w:tc>
      </w:tr>
      <w:tr w:rsidR="00963CC9" w:rsidRPr="00C527E8" w:rsidTr="00D04EA9">
        <w:tc>
          <w:tcPr>
            <w:tcW w:w="4258" w:type="dxa"/>
            <w:vAlign w:val="bottom"/>
          </w:tcPr>
          <w:p w:rsidR="00963CC9" w:rsidRPr="00C527E8" w:rsidRDefault="00963CC9" w:rsidP="00D80C03">
            <w:pPr>
              <w:spacing w:line="360" w:lineRule="auto"/>
              <w:rPr>
                <w:rFonts w:asciiTheme="majorHAnsi" w:hAnsiTheme="majorHAnsi"/>
                <w:sz w:val="20"/>
                <w:szCs w:val="20"/>
              </w:rPr>
            </w:pPr>
            <w:r w:rsidRPr="00C527E8">
              <w:rPr>
                <w:rFonts w:asciiTheme="majorHAnsi" w:eastAsia="Times New Roman" w:hAnsiTheme="majorHAnsi" w:cs="Times New Roman"/>
                <w:color w:val="000000"/>
                <w:sz w:val="20"/>
                <w:szCs w:val="20"/>
              </w:rPr>
              <w:t xml:space="preserve"> Sinus tachy</w:t>
            </w:r>
            <w:r w:rsidR="00E43442" w:rsidRPr="00C527E8">
              <w:rPr>
                <w:rFonts w:asciiTheme="majorHAnsi" w:eastAsia="Times New Roman" w:hAnsiTheme="majorHAnsi" w:cs="Times New Roman"/>
                <w:color w:val="000000"/>
                <w:sz w:val="20"/>
                <w:szCs w:val="20"/>
              </w:rPr>
              <w:t>cardia</w:t>
            </w:r>
          </w:p>
        </w:tc>
        <w:tc>
          <w:tcPr>
            <w:tcW w:w="4258" w:type="dxa"/>
            <w:vAlign w:val="bottom"/>
          </w:tcPr>
          <w:p w:rsidR="00963CC9" w:rsidRPr="00C527E8" w:rsidRDefault="00963CC9" w:rsidP="00D80C03">
            <w:pPr>
              <w:spacing w:line="360" w:lineRule="auto"/>
              <w:rPr>
                <w:rFonts w:asciiTheme="majorHAnsi" w:hAnsiTheme="majorHAnsi"/>
                <w:sz w:val="20"/>
                <w:szCs w:val="20"/>
              </w:rPr>
            </w:pPr>
            <w:r w:rsidRPr="00C527E8">
              <w:rPr>
                <w:rFonts w:asciiTheme="majorHAnsi" w:eastAsia="Times New Roman" w:hAnsiTheme="majorHAnsi" w:cs="Times New Roman"/>
                <w:color w:val="000000"/>
                <w:sz w:val="20"/>
                <w:szCs w:val="20"/>
              </w:rPr>
              <w:t>1</w:t>
            </w:r>
          </w:p>
        </w:tc>
      </w:tr>
      <w:tr w:rsidR="00963CC9" w:rsidRPr="00C527E8" w:rsidTr="00D04EA9">
        <w:tc>
          <w:tcPr>
            <w:tcW w:w="4258" w:type="dxa"/>
            <w:vAlign w:val="bottom"/>
          </w:tcPr>
          <w:p w:rsidR="00963CC9" w:rsidRPr="00C527E8" w:rsidRDefault="00E43442" w:rsidP="00D80C03">
            <w:pPr>
              <w:spacing w:line="360" w:lineRule="auto"/>
              <w:rPr>
                <w:rFonts w:asciiTheme="majorHAnsi" w:hAnsiTheme="majorHAnsi"/>
                <w:sz w:val="20"/>
                <w:szCs w:val="20"/>
              </w:rPr>
            </w:pPr>
            <w:r w:rsidRPr="00C527E8">
              <w:rPr>
                <w:rFonts w:asciiTheme="majorHAnsi" w:eastAsia="Times New Roman" w:hAnsiTheme="majorHAnsi" w:cs="Times New Roman"/>
                <w:color w:val="000000"/>
                <w:sz w:val="20"/>
                <w:szCs w:val="20"/>
              </w:rPr>
              <w:t xml:space="preserve"> Urinary tract infection</w:t>
            </w:r>
          </w:p>
        </w:tc>
        <w:tc>
          <w:tcPr>
            <w:tcW w:w="4258" w:type="dxa"/>
            <w:vAlign w:val="bottom"/>
          </w:tcPr>
          <w:p w:rsidR="00963CC9" w:rsidRPr="00C527E8" w:rsidRDefault="00963CC9" w:rsidP="00D80C03">
            <w:pPr>
              <w:spacing w:line="360" w:lineRule="auto"/>
              <w:rPr>
                <w:rFonts w:asciiTheme="majorHAnsi" w:hAnsiTheme="majorHAnsi"/>
                <w:sz w:val="20"/>
                <w:szCs w:val="20"/>
              </w:rPr>
            </w:pPr>
            <w:r w:rsidRPr="00C527E8">
              <w:rPr>
                <w:rFonts w:asciiTheme="majorHAnsi" w:eastAsia="Times New Roman" w:hAnsiTheme="majorHAnsi" w:cs="Times New Roman"/>
                <w:color w:val="000000"/>
                <w:sz w:val="20"/>
                <w:szCs w:val="20"/>
              </w:rPr>
              <w:t>1</w:t>
            </w:r>
          </w:p>
        </w:tc>
      </w:tr>
      <w:tr w:rsidR="00963CC9" w:rsidRPr="00C527E8" w:rsidTr="00D04EA9">
        <w:tc>
          <w:tcPr>
            <w:tcW w:w="4258" w:type="dxa"/>
            <w:vAlign w:val="bottom"/>
          </w:tcPr>
          <w:p w:rsidR="00963CC9" w:rsidRPr="00C527E8" w:rsidRDefault="00963CC9" w:rsidP="00D80C03">
            <w:pPr>
              <w:spacing w:line="360" w:lineRule="auto"/>
              <w:rPr>
                <w:rFonts w:asciiTheme="majorHAnsi" w:hAnsiTheme="majorHAnsi"/>
                <w:sz w:val="20"/>
                <w:szCs w:val="20"/>
              </w:rPr>
            </w:pPr>
            <w:r w:rsidRPr="00C527E8">
              <w:rPr>
                <w:rFonts w:asciiTheme="majorHAnsi" w:eastAsia="Times New Roman" w:hAnsiTheme="majorHAnsi" w:cs="Times New Roman"/>
                <w:color w:val="000000"/>
                <w:sz w:val="20"/>
                <w:szCs w:val="20"/>
              </w:rPr>
              <w:t xml:space="preserve"> </w:t>
            </w:r>
            <w:r w:rsidR="00E43442" w:rsidRPr="00C527E8">
              <w:rPr>
                <w:rFonts w:asciiTheme="majorHAnsi" w:eastAsia="Times New Roman" w:hAnsiTheme="majorHAnsi" w:cs="Times New Roman"/>
                <w:color w:val="000000"/>
                <w:sz w:val="20"/>
                <w:szCs w:val="20"/>
              </w:rPr>
              <w:t xml:space="preserve">Clostridium </w:t>
            </w:r>
            <w:r w:rsidRPr="00C527E8">
              <w:rPr>
                <w:rFonts w:asciiTheme="majorHAnsi" w:eastAsia="Times New Roman" w:hAnsiTheme="majorHAnsi" w:cs="Times New Roman"/>
                <w:color w:val="000000"/>
                <w:sz w:val="20"/>
                <w:szCs w:val="20"/>
              </w:rPr>
              <w:t>difficle</w:t>
            </w:r>
            <w:r w:rsidR="00E43442" w:rsidRPr="00C527E8">
              <w:rPr>
                <w:rFonts w:asciiTheme="majorHAnsi" w:eastAsia="Times New Roman" w:hAnsiTheme="majorHAnsi" w:cs="Times New Roman"/>
                <w:color w:val="000000"/>
                <w:sz w:val="20"/>
                <w:szCs w:val="20"/>
              </w:rPr>
              <w:t xml:space="preserve"> infection</w:t>
            </w:r>
          </w:p>
        </w:tc>
        <w:tc>
          <w:tcPr>
            <w:tcW w:w="4258" w:type="dxa"/>
            <w:vAlign w:val="bottom"/>
          </w:tcPr>
          <w:p w:rsidR="00963CC9" w:rsidRPr="00C527E8" w:rsidRDefault="00963CC9" w:rsidP="00D80C03">
            <w:pPr>
              <w:spacing w:line="360" w:lineRule="auto"/>
              <w:rPr>
                <w:rFonts w:asciiTheme="majorHAnsi" w:hAnsiTheme="majorHAnsi"/>
                <w:sz w:val="20"/>
                <w:szCs w:val="20"/>
              </w:rPr>
            </w:pPr>
            <w:r w:rsidRPr="00C527E8">
              <w:rPr>
                <w:rFonts w:asciiTheme="majorHAnsi" w:eastAsia="Times New Roman" w:hAnsiTheme="majorHAnsi" w:cs="Times New Roman"/>
                <w:color w:val="000000"/>
                <w:sz w:val="20"/>
                <w:szCs w:val="20"/>
              </w:rPr>
              <w:t>1</w:t>
            </w:r>
          </w:p>
        </w:tc>
      </w:tr>
      <w:tr w:rsidR="00963CC9" w:rsidRPr="00C527E8" w:rsidTr="00D04EA9">
        <w:tc>
          <w:tcPr>
            <w:tcW w:w="4258" w:type="dxa"/>
            <w:vAlign w:val="bottom"/>
          </w:tcPr>
          <w:p w:rsidR="00963CC9" w:rsidRPr="00C527E8" w:rsidRDefault="00963CC9" w:rsidP="00D80C03">
            <w:pPr>
              <w:spacing w:line="360" w:lineRule="auto"/>
              <w:rPr>
                <w:rFonts w:asciiTheme="majorHAnsi" w:eastAsia="Times New Roman" w:hAnsiTheme="majorHAnsi" w:cs="Times New Roman"/>
                <w:color w:val="000000"/>
                <w:sz w:val="20"/>
                <w:szCs w:val="20"/>
              </w:rPr>
            </w:pPr>
            <w:r w:rsidRPr="00C527E8">
              <w:rPr>
                <w:rFonts w:asciiTheme="majorHAnsi" w:eastAsia="Times New Roman" w:hAnsiTheme="majorHAnsi" w:cs="Times New Roman"/>
                <w:color w:val="000000"/>
                <w:sz w:val="20"/>
                <w:szCs w:val="20"/>
              </w:rPr>
              <w:t xml:space="preserve"> Community acquired pneumonia</w:t>
            </w:r>
          </w:p>
        </w:tc>
        <w:tc>
          <w:tcPr>
            <w:tcW w:w="4258" w:type="dxa"/>
            <w:vAlign w:val="bottom"/>
          </w:tcPr>
          <w:p w:rsidR="00963CC9" w:rsidRPr="00C527E8" w:rsidRDefault="00963CC9" w:rsidP="00D80C03">
            <w:pPr>
              <w:spacing w:line="360" w:lineRule="auto"/>
              <w:rPr>
                <w:rFonts w:asciiTheme="majorHAnsi" w:hAnsiTheme="majorHAnsi"/>
                <w:sz w:val="20"/>
                <w:szCs w:val="20"/>
              </w:rPr>
            </w:pPr>
            <w:r w:rsidRPr="00C527E8">
              <w:rPr>
                <w:rFonts w:asciiTheme="majorHAnsi" w:eastAsia="Times New Roman" w:hAnsiTheme="majorHAnsi" w:cs="Times New Roman"/>
                <w:color w:val="000000"/>
                <w:sz w:val="20"/>
                <w:szCs w:val="20"/>
              </w:rPr>
              <w:t>1</w:t>
            </w:r>
          </w:p>
        </w:tc>
      </w:tr>
      <w:tr w:rsidR="00963CC9" w:rsidRPr="00C527E8" w:rsidTr="00D04EA9">
        <w:tc>
          <w:tcPr>
            <w:tcW w:w="4258" w:type="dxa"/>
            <w:vAlign w:val="bottom"/>
          </w:tcPr>
          <w:p w:rsidR="00963CC9" w:rsidRPr="00C527E8" w:rsidRDefault="00963CC9" w:rsidP="00D80C03">
            <w:pPr>
              <w:spacing w:line="360" w:lineRule="auto"/>
              <w:rPr>
                <w:rFonts w:asciiTheme="majorHAnsi" w:hAnsiTheme="majorHAnsi"/>
                <w:sz w:val="20"/>
                <w:szCs w:val="20"/>
              </w:rPr>
            </w:pPr>
            <w:r w:rsidRPr="00C527E8">
              <w:rPr>
                <w:rFonts w:asciiTheme="majorHAnsi" w:eastAsia="Times New Roman" w:hAnsiTheme="majorHAnsi" w:cs="Times New Roman"/>
                <w:color w:val="000000"/>
                <w:sz w:val="20"/>
                <w:szCs w:val="20"/>
              </w:rPr>
              <w:t xml:space="preserve"> Daily </w:t>
            </w:r>
            <w:r w:rsidR="00D04925" w:rsidRPr="00C527E8">
              <w:rPr>
                <w:rFonts w:asciiTheme="majorHAnsi" w:eastAsia="Times New Roman" w:hAnsiTheme="majorHAnsi" w:cs="Times New Roman"/>
                <w:color w:val="000000"/>
                <w:sz w:val="20"/>
                <w:szCs w:val="20"/>
              </w:rPr>
              <w:t>hypoglycemia</w:t>
            </w:r>
          </w:p>
        </w:tc>
        <w:tc>
          <w:tcPr>
            <w:tcW w:w="4258" w:type="dxa"/>
            <w:vAlign w:val="bottom"/>
          </w:tcPr>
          <w:p w:rsidR="00963CC9" w:rsidRPr="00C527E8" w:rsidRDefault="00963CC9" w:rsidP="00D80C03">
            <w:pPr>
              <w:spacing w:line="360" w:lineRule="auto"/>
              <w:rPr>
                <w:rFonts w:asciiTheme="majorHAnsi" w:hAnsiTheme="majorHAnsi"/>
                <w:sz w:val="20"/>
                <w:szCs w:val="20"/>
              </w:rPr>
            </w:pPr>
            <w:r w:rsidRPr="00C527E8">
              <w:rPr>
                <w:rFonts w:asciiTheme="majorHAnsi" w:eastAsia="Times New Roman" w:hAnsiTheme="majorHAnsi" w:cs="Times New Roman"/>
                <w:color w:val="000000"/>
                <w:sz w:val="20"/>
                <w:szCs w:val="20"/>
              </w:rPr>
              <w:t>1</w:t>
            </w:r>
          </w:p>
        </w:tc>
      </w:tr>
      <w:tr w:rsidR="00963CC9" w:rsidRPr="00C527E8" w:rsidTr="00D04EA9">
        <w:tc>
          <w:tcPr>
            <w:tcW w:w="4258" w:type="dxa"/>
            <w:vAlign w:val="bottom"/>
          </w:tcPr>
          <w:p w:rsidR="00963CC9" w:rsidRPr="00C527E8" w:rsidRDefault="00963CC9" w:rsidP="00963CC9">
            <w:pPr>
              <w:spacing w:line="360" w:lineRule="auto"/>
              <w:rPr>
                <w:rFonts w:asciiTheme="majorHAnsi" w:hAnsiTheme="majorHAnsi"/>
                <w:sz w:val="20"/>
                <w:szCs w:val="20"/>
              </w:rPr>
            </w:pPr>
            <w:r w:rsidRPr="00C527E8">
              <w:rPr>
                <w:rFonts w:asciiTheme="majorHAnsi" w:eastAsia="Times New Roman" w:hAnsiTheme="majorHAnsi" w:cs="Times New Roman"/>
                <w:color w:val="000000"/>
                <w:sz w:val="20"/>
                <w:szCs w:val="20"/>
              </w:rPr>
              <w:t xml:space="preserve"> Delirium - alcohol withdrawal </w:t>
            </w:r>
          </w:p>
        </w:tc>
        <w:tc>
          <w:tcPr>
            <w:tcW w:w="4258" w:type="dxa"/>
            <w:vAlign w:val="bottom"/>
          </w:tcPr>
          <w:p w:rsidR="00963CC9" w:rsidRPr="00C527E8" w:rsidRDefault="00963CC9" w:rsidP="00D80C03">
            <w:pPr>
              <w:spacing w:line="360" w:lineRule="auto"/>
              <w:rPr>
                <w:rFonts w:asciiTheme="majorHAnsi" w:hAnsiTheme="majorHAnsi"/>
                <w:sz w:val="20"/>
                <w:szCs w:val="20"/>
              </w:rPr>
            </w:pPr>
            <w:r w:rsidRPr="00C527E8">
              <w:rPr>
                <w:rFonts w:asciiTheme="majorHAnsi" w:eastAsia="Times New Roman" w:hAnsiTheme="majorHAnsi" w:cs="Times New Roman"/>
                <w:color w:val="000000"/>
                <w:sz w:val="20"/>
                <w:szCs w:val="20"/>
              </w:rPr>
              <w:t>1</w:t>
            </w:r>
          </w:p>
        </w:tc>
      </w:tr>
      <w:tr w:rsidR="00963CC9" w:rsidRPr="00C527E8" w:rsidTr="00D04EA9">
        <w:tc>
          <w:tcPr>
            <w:tcW w:w="4258" w:type="dxa"/>
            <w:vAlign w:val="bottom"/>
          </w:tcPr>
          <w:p w:rsidR="00963CC9" w:rsidRPr="00C527E8" w:rsidRDefault="00963CC9" w:rsidP="00D80C03">
            <w:pPr>
              <w:spacing w:line="360" w:lineRule="auto"/>
              <w:rPr>
                <w:rFonts w:asciiTheme="majorHAnsi" w:hAnsiTheme="majorHAnsi"/>
                <w:sz w:val="20"/>
                <w:szCs w:val="20"/>
              </w:rPr>
            </w:pPr>
            <w:r w:rsidRPr="00C527E8">
              <w:rPr>
                <w:rFonts w:asciiTheme="majorHAnsi" w:eastAsia="Times New Roman" w:hAnsiTheme="majorHAnsi" w:cs="Times New Roman"/>
                <w:color w:val="000000"/>
                <w:sz w:val="20"/>
                <w:szCs w:val="20"/>
              </w:rPr>
              <w:t xml:space="preserve"> </w:t>
            </w:r>
            <w:r w:rsidR="00FD1481" w:rsidRPr="00C527E8">
              <w:rPr>
                <w:rFonts w:asciiTheme="majorHAnsi" w:eastAsia="Times New Roman" w:hAnsiTheme="majorHAnsi" w:cs="Times New Roman"/>
                <w:color w:val="000000"/>
                <w:sz w:val="20"/>
                <w:szCs w:val="20"/>
              </w:rPr>
              <w:t>Pulmonary embolism</w:t>
            </w:r>
          </w:p>
        </w:tc>
        <w:tc>
          <w:tcPr>
            <w:tcW w:w="4258" w:type="dxa"/>
            <w:vAlign w:val="bottom"/>
          </w:tcPr>
          <w:p w:rsidR="00963CC9" w:rsidRPr="00C527E8" w:rsidRDefault="00963CC9" w:rsidP="00D80C03">
            <w:pPr>
              <w:spacing w:line="360" w:lineRule="auto"/>
              <w:rPr>
                <w:rFonts w:asciiTheme="majorHAnsi" w:hAnsiTheme="majorHAnsi"/>
                <w:sz w:val="20"/>
                <w:szCs w:val="20"/>
              </w:rPr>
            </w:pPr>
            <w:r w:rsidRPr="00C527E8">
              <w:rPr>
                <w:rFonts w:asciiTheme="majorHAnsi" w:eastAsia="Times New Roman" w:hAnsiTheme="majorHAnsi" w:cs="Times New Roman"/>
                <w:color w:val="000000"/>
                <w:sz w:val="20"/>
                <w:szCs w:val="20"/>
              </w:rPr>
              <w:t>1</w:t>
            </w:r>
          </w:p>
        </w:tc>
      </w:tr>
      <w:tr w:rsidR="00963CC9" w:rsidRPr="00C527E8" w:rsidTr="00D04EA9">
        <w:tc>
          <w:tcPr>
            <w:tcW w:w="4258" w:type="dxa"/>
            <w:vAlign w:val="bottom"/>
          </w:tcPr>
          <w:p w:rsidR="00963CC9" w:rsidRPr="00C527E8" w:rsidRDefault="00963CC9" w:rsidP="00D80C03">
            <w:pPr>
              <w:spacing w:line="360" w:lineRule="auto"/>
              <w:rPr>
                <w:rFonts w:asciiTheme="majorHAnsi" w:hAnsiTheme="majorHAnsi"/>
                <w:sz w:val="20"/>
                <w:szCs w:val="20"/>
              </w:rPr>
            </w:pPr>
            <w:r w:rsidRPr="00C527E8">
              <w:rPr>
                <w:rFonts w:asciiTheme="majorHAnsi" w:eastAsia="Times New Roman" w:hAnsiTheme="majorHAnsi" w:cs="Times New Roman"/>
                <w:color w:val="000000"/>
                <w:sz w:val="20"/>
                <w:szCs w:val="20"/>
              </w:rPr>
              <w:t xml:space="preserve"> NSTEMI</w:t>
            </w:r>
          </w:p>
        </w:tc>
        <w:tc>
          <w:tcPr>
            <w:tcW w:w="4258" w:type="dxa"/>
            <w:vAlign w:val="bottom"/>
          </w:tcPr>
          <w:p w:rsidR="00963CC9" w:rsidRPr="00C527E8" w:rsidRDefault="00963CC9" w:rsidP="00D80C03">
            <w:pPr>
              <w:spacing w:line="360" w:lineRule="auto"/>
              <w:rPr>
                <w:rFonts w:asciiTheme="majorHAnsi" w:hAnsiTheme="majorHAnsi"/>
                <w:sz w:val="20"/>
                <w:szCs w:val="20"/>
              </w:rPr>
            </w:pPr>
            <w:r w:rsidRPr="00C527E8">
              <w:rPr>
                <w:rFonts w:asciiTheme="majorHAnsi" w:eastAsia="Times New Roman" w:hAnsiTheme="majorHAnsi" w:cs="Times New Roman"/>
                <w:color w:val="000000"/>
                <w:sz w:val="20"/>
                <w:szCs w:val="20"/>
              </w:rPr>
              <w:t>1</w:t>
            </w:r>
          </w:p>
        </w:tc>
      </w:tr>
    </w:tbl>
    <w:p w:rsidR="00474AD7" w:rsidRDefault="00474AD7" w:rsidP="00D80C03">
      <w:pPr>
        <w:spacing w:line="360" w:lineRule="auto"/>
        <w:rPr>
          <w:rFonts w:ascii="Calibri" w:hAnsi="Calibri"/>
          <w:sz w:val="20"/>
          <w:szCs w:val="20"/>
        </w:rPr>
      </w:pPr>
    </w:p>
    <w:p w:rsidR="00991265" w:rsidRPr="00474AD7" w:rsidRDefault="00C527E8" w:rsidP="00D80C03">
      <w:pPr>
        <w:spacing w:line="360" w:lineRule="auto"/>
        <w:rPr>
          <w:rFonts w:ascii="Calibri" w:hAnsi="Calibri"/>
          <w:b/>
          <w:sz w:val="20"/>
          <w:szCs w:val="20"/>
        </w:rPr>
      </w:pPr>
      <w:r w:rsidRPr="00474AD7">
        <w:rPr>
          <w:rFonts w:ascii="Calibri" w:hAnsi="Calibri"/>
          <w:b/>
          <w:sz w:val="20"/>
          <w:szCs w:val="20"/>
        </w:rPr>
        <w:t>Fig. 3. Medical complications during hospital admission</w:t>
      </w:r>
    </w:p>
    <w:p w:rsidR="00756D63" w:rsidRDefault="00756D63" w:rsidP="00D80C03">
      <w:pPr>
        <w:spacing w:line="360" w:lineRule="auto"/>
        <w:rPr>
          <w:rFonts w:ascii="Calibri" w:hAnsi="Calibri"/>
        </w:rPr>
      </w:pPr>
    </w:p>
    <w:tbl>
      <w:tblPr>
        <w:tblStyle w:val="TableGrid"/>
        <w:tblpPr w:leftFromText="180" w:rightFromText="180" w:vertAnchor="text" w:tblpY="1"/>
        <w:tblOverlap w:val="never"/>
        <w:tblW w:w="0" w:type="auto"/>
        <w:tblLook w:val="04A0" w:firstRow="1" w:lastRow="0" w:firstColumn="1" w:lastColumn="0" w:noHBand="0" w:noVBand="1"/>
      </w:tblPr>
      <w:tblGrid>
        <w:gridCol w:w="4258"/>
        <w:gridCol w:w="4258"/>
      </w:tblGrid>
      <w:tr w:rsidR="0025373C" w:rsidRPr="00C527E8" w:rsidTr="0025373C">
        <w:tc>
          <w:tcPr>
            <w:tcW w:w="4258" w:type="dxa"/>
            <w:vAlign w:val="bottom"/>
          </w:tcPr>
          <w:p w:rsidR="0025373C" w:rsidRPr="00C527E8" w:rsidRDefault="0025373C" w:rsidP="0025373C">
            <w:pPr>
              <w:spacing w:line="360" w:lineRule="auto"/>
              <w:rPr>
                <w:rFonts w:ascii="Calibri" w:hAnsi="Calibri"/>
                <w:b/>
                <w:sz w:val="20"/>
                <w:szCs w:val="20"/>
              </w:rPr>
            </w:pPr>
            <w:r w:rsidRPr="00C527E8">
              <w:rPr>
                <w:rFonts w:ascii="Calibri" w:eastAsia="Times New Roman" w:hAnsi="Calibri" w:cs="Times New Roman"/>
                <w:b/>
                <w:color w:val="000000"/>
                <w:sz w:val="20"/>
                <w:szCs w:val="20"/>
              </w:rPr>
              <w:t>Surgical complications</w:t>
            </w:r>
          </w:p>
        </w:tc>
        <w:tc>
          <w:tcPr>
            <w:tcW w:w="4258" w:type="dxa"/>
            <w:vAlign w:val="bottom"/>
          </w:tcPr>
          <w:p w:rsidR="0025373C" w:rsidRPr="00C527E8" w:rsidRDefault="0025373C" w:rsidP="0025373C">
            <w:pPr>
              <w:spacing w:line="360" w:lineRule="auto"/>
              <w:rPr>
                <w:rFonts w:ascii="Calibri" w:hAnsi="Calibri"/>
                <w:b/>
                <w:sz w:val="20"/>
                <w:szCs w:val="20"/>
              </w:rPr>
            </w:pPr>
            <w:r w:rsidRPr="00C527E8">
              <w:rPr>
                <w:rFonts w:ascii="Calibri" w:eastAsia="Times New Roman" w:hAnsi="Calibri" w:cs="Times New Roman"/>
                <w:b/>
                <w:color w:val="000000"/>
                <w:sz w:val="20"/>
                <w:szCs w:val="20"/>
              </w:rPr>
              <w:t>Number of patients</w:t>
            </w:r>
            <w:r w:rsidR="00D36271">
              <w:rPr>
                <w:rFonts w:ascii="Calibri" w:eastAsia="Times New Roman" w:hAnsi="Calibri" w:cs="Times New Roman"/>
                <w:b/>
                <w:color w:val="000000"/>
                <w:sz w:val="20"/>
                <w:szCs w:val="20"/>
              </w:rPr>
              <w:t xml:space="preserve"> (n = 40)</w:t>
            </w:r>
          </w:p>
        </w:tc>
      </w:tr>
      <w:tr w:rsidR="0025373C" w:rsidRPr="00C527E8" w:rsidTr="0025373C">
        <w:tc>
          <w:tcPr>
            <w:tcW w:w="4258" w:type="dxa"/>
            <w:vAlign w:val="bottom"/>
          </w:tcPr>
          <w:p w:rsidR="0025373C" w:rsidRPr="00C527E8" w:rsidRDefault="0025373C" w:rsidP="0025373C">
            <w:pPr>
              <w:spacing w:line="360" w:lineRule="auto"/>
              <w:rPr>
                <w:rFonts w:ascii="Calibri" w:hAnsi="Calibri"/>
                <w:sz w:val="20"/>
                <w:szCs w:val="20"/>
              </w:rPr>
            </w:pPr>
            <w:r w:rsidRPr="00C527E8">
              <w:rPr>
                <w:rFonts w:ascii="Calibri" w:eastAsia="Times New Roman" w:hAnsi="Calibri" w:cs="Times New Roman"/>
                <w:color w:val="000000"/>
                <w:sz w:val="20"/>
                <w:szCs w:val="20"/>
              </w:rPr>
              <w:t>No</w:t>
            </w:r>
            <w:r w:rsidR="005E4F91">
              <w:rPr>
                <w:rFonts w:ascii="Calibri" w:eastAsia="Times New Roman" w:hAnsi="Calibri" w:cs="Times New Roman"/>
                <w:color w:val="000000"/>
                <w:sz w:val="20"/>
                <w:szCs w:val="20"/>
              </w:rPr>
              <w:t>ne</w:t>
            </w:r>
          </w:p>
        </w:tc>
        <w:tc>
          <w:tcPr>
            <w:tcW w:w="4258" w:type="dxa"/>
            <w:vAlign w:val="bottom"/>
          </w:tcPr>
          <w:p w:rsidR="0025373C" w:rsidRPr="00C527E8" w:rsidRDefault="0025373C" w:rsidP="0025373C">
            <w:pPr>
              <w:spacing w:line="360" w:lineRule="auto"/>
              <w:rPr>
                <w:rFonts w:ascii="Calibri" w:hAnsi="Calibri"/>
                <w:sz w:val="20"/>
                <w:szCs w:val="20"/>
              </w:rPr>
            </w:pPr>
            <w:r w:rsidRPr="00C527E8">
              <w:rPr>
                <w:rFonts w:ascii="Calibri" w:eastAsia="Times New Roman" w:hAnsi="Calibri" w:cs="Times New Roman"/>
                <w:color w:val="000000"/>
                <w:sz w:val="20"/>
                <w:szCs w:val="20"/>
              </w:rPr>
              <w:t>26</w:t>
            </w:r>
          </w:p>
        </w:tc>
      </w:tr>
      <w:tr w:rsidR="0025373C" w:rsidRPr="00C527E8" w:rsidTr="0025373C">
        <w:tc>
          <w:tcPr>
            <w:tcW w:w="4258" w:type="dxa"/>
            <w:vAlign w:val="bottom"/>
          </w:tcPr>
          <w:p w:rsidR="0025373C" w:rsidRPr="00C527E8" w:rsidRDefault="0025373C" w:rsidP="0025373C">
            <w:pPr>
              <w:spacing w:line="360" w:lineRule="auto"/>
              <w:rPr>
                <w:rFonts w:ascii="Calibri" w:eastAsia="Times New Roman" w:hAnsi="Calibri" w:cs="Times New Roman"/>
                <w:color w:val="000000"/>
                <w:sz w:val="20"/>
                <w:szCs w:val="20"/>
              </w:rPr>
            </w:pPr>
            <w:r w:rsidRPr="00C527E8">
              <w:rPr>
                <w:rFonts w:ascii="Calibri" w:eastAsia="Times New Roman" w:hAnsi="Calibri" w:cs="Times New Roman"/>
                <w:color w:val="000000"/>
                <w:sz w:val="20"/>
                <w:szCs w:val="20"/>
              </w:rPr>
              <w:t>Neck abscess</w:t>
            </w:r>
          </w:p>
        </w:tc>
        <w:tc>
          <w:tcPr>
            <w:tcW w:w="4258" w:type="dxa"/>
            <w:vAlign w:val="bottom"/>
          </w:tcPr>
          <w:p w:rsidR="0025373C" w:rsidRPr="00C527E8" w:rsidRDefault="0025373C" w:rsidP="0025373C">
            <w:pPr>
              <w:spacing w:line="360" w:lineRule="auto"/>
              <w:rPr>
                <w:rFonts w:ascii="Calibri" w:eastAsia="Times New Roman" w:hAnsi="Calibri" w:cs="Times New Roman"/>
                <w:color w:val="000000"/>
                <w:sz w:val="20"/>
                <w:szCs w:val="20"/>
              </w:rPr>
            </w:pPr>
            <w:r w:rsidRPr="00C527E8">
              <w:rPr>
                <w:rFonts w:ascii="Calibri" w:eastAsia="Times New Roman" w:hAnsi="Calibri" w:cs="Times New Roman"/>
                <w:color w:val="000000"/>
                <w:sz w:val="20"/>
                <w:szCs w:val="20"/>
              </w:rPr>
              <w:t>5</w:t>
            </w:r>
          </w:p>
        </w:tc>
      </w:tr>
      <w:tr w:rsidR="0025373C" w:rsidRPr="00C527E8" w:rsidTr="0025373C">
        <w:tc>
          <w:tcPr>
            <w:tcW w:w="4258" w:type="dxa"/>
            <w:vAlign w:val="bottom"/>
          </w:tcPr>
          <w:p w:rsidR="0025373C" w:rsidRPr="00C527E8" w:rsidRDefault="002A4ECC" w:rsidP="0025373C">
            <w:pPr>
              <w:spacing w:line="360" w:lineRule="auto"/>
              <w:rPr>
                <w:rFonts w:ascii="Calibri" w:hAnsi="Calibri"/>
                <w:sz w:val="20"/>
                <w:szCs w:val="20"/>
              </w:rPr>
            </w:pPr>
            <w:r w:rsidRPr="00C527E8">
              <w:rPr>
                <w:rFonts w:ascii="Calibri" w:eastAsia="Times New Roman" w:hAnsi="Calibri" w:cs="Times New Roman"/>
                <w:color w:val="000000"/>
                <w:sz w:val="20"/>
                <w:szCs w:val="20"/>
              </w:rPr>
              <w:t>Dehiscence</w:t>
            </w:r>
            <w:r w:rsidR="0025373C" w:rsidRPr="00C527E8">
              <w:rPr>
                <w:rFonts w:ascii="Calibri" w:eastAsia="Times New Roman" w:hAnsi="Calibri" w:cs="Times New Roman"/>
                <w:color w:val="000000"/>
                <w:sz w:val="20"/>
                <w:szCs w:val="20"/>
              </w:rPr>
              <w:t xml:space="preserve"> flap</w:t>
            </w:r>
          </w:p>
        </w:tc>
        <w:tc>
          <w:tcPr>
            <w:tcW w:w="4258" w:type="dxa"/>
            <w:vAlign w:val="bottom"/>
          </w:tcPr>
          <w:p w:rsidR="0025373C" w:rsidRPr="00C527E8" w:rsidRDefault="0025373C" w:rsidP="0025373C">
            <w:pPr>
              <w:spacing w:line="360" w:lineRule="auto"/>
              <w:rPr>
                <w:rFonts w:ascii="Calibri" w:hAnsi="Calibri"/>
                <w:sz w:val="20"/>
                <w:szCs w:val="20"/>
              </w:rPr>
            </w:pPr>
            <w:r w:rsidRPr="00C527E8">
              <w:rPr>
                <w:rFonts w:ascii="Calibri" w:eastAsia="Times New Roman" w:hAnsi="Calibri" w:cs="Times New Roman"/>
                <w:color w:val="000000"/>
                <w:sz w:val="20"/>
                <w:szCs w:val="20"/>
              </w:rPr>
              <w:t>4</w:t>
            </w:r>
          </w:p>
        </w:tc>
      </w:tr>
      <w:tr w:rsidR="007816D9" w:rsidRPr="00C527E8" w:rsidTr="0025373C">
        <w:tc>
          <w:tcPr>
            <w:tcW w:w="4258" w:type="dxa"/>
            <w:vAlign w:val="bottom"/>
          </w:tcPr>
          <w:p w:rsidR="007816D9" w:rsidRPr="00C527E8" w:rsidRDefault="007816D9" w:rsidP="007816D9">
            <w:pPr>
              <w:spacing w:line="360" w:lineRule="auto"/>
              <w:rPr>
                <w:rFonts w:ascii="Calibri" w:eastAsia="Times New Roman" w:hAnsi="Calibri" w:cs="Times New Roman"/>
                <w:color w:val="000000"/>
                <w:sz w:val="20"/>
                <w:szCs w:val="20"/>
              </w:rPr>
            </w:pPr>
            <w:r w:rsidRPr="00C527E8">
              <w:rPr>
                <w:rFonts w:ascii="Calibri" w:eastAsia="Times New Roman" w:hAnsi="Calibri" w:cs="Times New Roman"/>
                <w:color w:val="000000"/>
                <w:sz w:val="20"/>
                <w:szCs w:val="20"/>
              </w:rPr>
              <w:t>Venous congestion free flap</w:t>
            </w:r>
          </w:p>
        </w:tc>
        <w:tc>
          <w:tcPr>
            <w:tcW w:w="4258" w:type="dxa"/>
            <w:vAlign w:val="bottom"/>
          </w:tcPr>
          <w:p w:rsidR="007816D9" w:rsidRPr="00C527E8" w:rsidRDefault="007816D9" w:rsidP="007816D9">
            <w:pPr>
              <w:spacing w:line="360" w:lineRule="auto"/>
              <w:rPr>
                <w:rFonts w:ascii="Calibri" w:eastAsia="Times New Roman" w:hAnsi="Calibri" w:cs="Times New Roman"/>
                <w:color w:val="000000"/>
                <w:sz w:val="20"/>
                <w:szCs w:val="20"/>
              </w:rPr>
            </w:pPr>
            <w:r w:rsidRPr="00C527E8">
              <w:rPr>
                <w:rFonts w:ascii="Calibri" w:eastAsia="Times New Roman" w:hAnsi="Calibri" w:cs="Times New Roman"/>
                <w:color w:val="000000"/>
                <w:sz w:val="20"/>
                <w:szCs w:val="20"/>
              </w:rPr>
              <w:t>2</w:t>
            </w:r>
          </w:p>
        </w:tc>
      </w:tr>
      <w:tr w:rsidR="007816D9" w:rsidRPr="00C527E8" w:rsidTr="0025373C">
        <w:tc>
          <w:tcPr>
            <w:tcW w:w="4258" w:type="dxa"/>
            <w:vAlign w:val="bottom"/>
          </w:tcPr>
          <w:p w:rsidR="007816D9" w:rsidRPr="00C527E8" w:rsidRDefault="007816D9" w:rsidP="007816D9">
            <w:pPr>
              <w:spacing w:line="360" w:lineRule="auto"/>
              <w:rPr>
                <w:rFonts w:ascii="Calibri" w:eastAsia="Times New Roman" w:hAnsi="Calibri" w:cs="Times New Roman"/>
                <w:color w:val="000000"/>
                <w:sz w:val="20"/>
                <w:szCs w:val="20"/>
              </w:rPr>
            </w:pPr>
            <w:r w:rsidRPr="00C527E8">
              <w:rPr>
                <w:rFonts w:ascii="Calibri" w:eastAsia="Times New Roman" w:hAnsi="Calibri" w:cs="Times New Roman"/>
                <w:color w:val="000000"/>
                <w:sz w:val="20"/>
                <w:szCs w:val="20"/>
              </w:rPr>
              <w:t xml:space="preserve">Vocal cord palsy </w:t>
            </w:r>
          </w:p>
        </w:tc>
        <w:tc>
          <w:tcPr>
            <w:tcW w:w="4258" w:type="dxa"/>
            <w:vAlign w:val="bottom"/>
          </w:tcPr>
          <w:p w:rsidR="007816D9" w:rsidRPr="00C527E8" w:rsidRDefault="007816D9" w:rsidP="007816D9">
            <w:pPr>
              <w:spacing w:line="360" w:lineRule="auto"/>
              <w:rPr>
                <w:rFonts w:ascii="Calibri" w:eastAsia="Times New Roman" w:hAnsi="Calibri" w:cs="Times New Roman"/>
                <w:color w:val="000000"/>
                <w:sz w:val="20"/>
                <w:szCs w:val="20"/>
              </w:rPr>
            </w:pPr>
            <w:r w:rsidRPr="00C527E8">
              <w:rPr>
                <w:rFonts w:ascii="Calibri" w:eastAsia="Times New Roman" w:hAnsi="Calibri" w:cs="Times New Roman"/>
                <w:color w:val="000000"/>
                <w:sz w:val="20"/>
                <w:szCs w:val="20"/>
              </w:rPr>
              <w:t>2</w:t>
            </w:r>
          </w:p>
        </w:tc>
      </w:tr>
      <w:tr w:rsidR="007816D9" w:rsidRPr="00C527E8" w:rsidTr="0025373C">
        <w:tc>
          <w:tcPr>
            <w:tcW w:w="4258" w:type="dxa"/>
            <w:vAlign w:val="bottom"/>
          </w:tcPr>
          <w:p w:rsidR="007816D9" w:rsidRPr="00C527E8" w:rsidRDefault="007816D9" w:rsidP="007816D9">
            <w:pPr>
              <w:spacing w:line="360" w:lineRule="auto"/>
              <w:rPr>
                <w:rFonts w:ascii="Calibri" w:hAnsi="Calibri"/>
                <w:sz w:val="20"/>
                <w:szCs w:val="20"/>
              </w:rPr>
            </w:pPr>
            <w:r w:rsidRPr="00C527E8">
              <w:rPr>
                <w:rFonts w:ascii="Calibri" w:eastAsia="Times New Roman" w:hAnsi="Calibri" w:cs="Times New Roman"/>
                <w:color w:val="000000"/>
                <w:sz w:val="20"/>
                <w:szCs w:val="20"/>
              </w:rPr>
              <w:t>Facial paralysis</w:t>
            </w:r>
          </w:p>
        </w:tc>
        <w:tc>
          <w:tcPr>
            <w:tcW w:w="4258" w:type="dxa"/>
            <w:vAlign w:val="bottom"/>
          </w:tcPr>
          <w:p w:rsidR="007816D9" w:rsidRPr="00C527E8" w:rsidRDefault="007816D9" w:rsidP="007816D9">
            <w:pPr>
              <w:spacing w:line="360" w:lineRule="auto"/>
              <w:rPr>
                <w:rFonts w:ascii="Calibri" w:hAnsi="Calibri"/>
                <w:sz w:val="20"/>
                <w:szCs w:val="20"/>
              </w:rPr>
            </w:pPr>
            <w:r w:rsidRPr="00C527E8">
              <w:rPr>
                <w:rFonts w:ascii="Calibri" w:eastAsia="Times New Roman" w:hAnsi="Calibri" w:cs="Times New Roman"/>
                <w:color w:val="000000"/>
                <w:sz w:val="20"/>
                <w:szCs w:val="20"/>
              </w:rPr>
              <w:t>1</w:t>
            </w:r>
          </w:p>
        </w:tc>
      </w:tr>
      <w:tr w:rsidR="007816D9" w:rsidRPr="00C527E8" w:rsidTr="0025373C">
        <w:tc>
          <w:tcPr>
            <w:tcW w:w="4258" w:type="dxa"/>
            <w:vAlign w:val="bottom"/>
          </w:tcPr>
          <w:p w:rsidR="007816D9" w:rsidRPr="00C527E8" w:rsidRDefault="007816D9" w:rsidP="007816D9">
            <w:pPr>
              <w:spacing w:line="360" w:lineRule="auto"/>
              <w:rPr>
                <w:rFonts w:ascii="Calibri" w:hAnsi="Calibri"/>
                <w:sz w:val="20"/>
                <w:szCs w:val="20"/>
              </w:rPr>
            </w:pPr>
            <w:r w:rsidRPr="00C527E8">
              <w:rPr>
                <w:rFonts w:ascii="Calibri" w:eastAsia="Times New Roman" w:hAnsi="Calibri" w:cs="Times New Roman"/>
                <w:color w:val="000000"/>
                <w:sz w:val="20"/>
                <w:szCs w:val="20"/>
              </w:rPr>
              <w:t>Gaseous pocket in flap</w:t>
            </w:r>
          </w:p>
        </w:tc>
        <w:tc>
          <w:tcPr>
            <w:tcW w:w="4258" w:type="dxa"/>
            <w:vAlign w:val="bottom"/>
          </w:tcPr>
          <w:p w:rsidR="007816D9" w:rsidRPr="00C527E8" w:rsidRDefault="007816D9" w:rsidP="007816D9">
            <w:pPr>
              <w:spacing w:line="360" w:lineRule="auto"/>
              <w:rPr>
                <w:rFonts w:ascii="Calibri" w:hAnsi="Calibri"/>
                <w:sz w:val="20"/>
                <w:szCs w:val="20"/>
              </w:rPr>
            </w:pPr>
            <w:r w:rsidRPr="00C527E8">
              <w:rPr>
                <w:rFonts w:ascii="Calibri" w:eastAsia="Times New Roman" w:hAnsi="Calibri" w:cs="Times New Roman"/>
                <w:color w:val="000000"/>
                <w:sz w:val="20"/>
                <w:szCs w:val="20"/>
              </w:rPr>
              <w:t>1</w:t>
            </w:r>
          </w:p>
        </w:tc>
      </w:tr>
      <w:tr w:rsidR="007816D9" w:rsidRPr="00C527E8" w:rsidTr="0025373C">
        <w:tc>
          <w:tcPr>
            <w:tcW w:w="4258" w:type="dxa"/>
            <w:vAlign w:val="bottom"/>
          </w:tcPr>
          <w:p w:rsidR="007816D9" w:rsidRPr="00C527E8" w:rsidRDefault="007816D9" w:rsidP="007816D9">
            <w:pPr>
              <w:spacing w:line="360" w:lineRule="auto"/>
              <w:rPr>
                <w:rFonts w:ascii="Calibri" w:hAnsi="Calibri"/>
                <w:sz w:val="20"/>
                <w:szCs w:val="20"/>
              </w:rPr>
            </w:pPr>
            <w:r w:rsidRPr="00C527E8">
              <w:rPr>
                <w:rFonts w:ascii="Calibri" w:eastAsia="Times New Roman" w:hAnsi="Calibri" w:cs="Times New Roman"/>
                <w:color w:val="000000"/>
                <w:sz w:val="20"/>
                <w:szCs w:val="20"/>
              </w:rPr>
              <w:t>Infected donor site (leg)</w:t>
            </w:r>
          </w:p>
        </w:tc>
        <w:tc>
          <w:tcPr>
            <w:tcW w:w="4258" w:type="dxa"/>
            <w:vAlign w:val="bottom"/>
          </w:tcPr>
          <w:p w:rsidR="007816D9" w:rsidRPr="00C527E8" w:rsidRDefault="007816D9" w:rsidP="007816D9">
            <w:pPr>
              <w:spacing w:line="360" w:lineRule="auto"/>
              <w:rPr>
                <w:rFonts w:ascii="Calibri" w:hAnsi="Calibri"/>
                <w:sz w:val="20"/>
                <w:szCs w:val="20"/>
              </w:rPr>
            </w:pPr>
            <w:r w:rsidRPr="00C527E8">
              <w:rPr>
                <w:rFonts w:ascii="Calibri" w:eastAsia="Times New Roman" w:hAnsi="Calibri" w:cs="Times New Roman"/>
                <w:color w:val="000000"/>
                <w:sz w:val="20"/>
                <w:szCs w:val="20"/>
              </w:rPr>
              <w:t>1</w:t>
            </w:r>
          </w:p>
        </w:tc>
      </w:tr>
      <w:tr w:rsidR="007816D9" w:rsidRPr="00C527E8" w:rsidTr="0025373C">
        <w:tc>
          <w:tcPr>
            <w:tcW w:w="4258" w:type="dxa"/>
            <w:vAlign w:val="bottom"/>
          </w:tcPr>
          <w:p w:rsidR="007816D9" w:rsidRPr="00C527E8" w:rsidRDefault="007816D9" w:rsidP="007816D9">
            <w:pPr>
              <w:spacing w:line="360" w:lineRule="auto"/>
              <w:rPr>
                <w:rFonts w:ascii="Calibri" w:hAnsi="Calibri"/>
                <w:sz w:val="20"/>
                <w:szCs w:val="20"/>
              </w:rPr>
            </w:pPr>
            <w:r w:rsidRPr="00C527E8">
              <w:rPr>
                <w:rFonts w:ascii="Calibri" w:eastAsia="Times New Roman" w:hAnsi="Calibri" w:cs="Times New Roman"/>
                <w:color w:val="000000"/>
                <w:sz w:val="20"/>
                <w:szCs w:val="20"/>
              </w:rPr>
              <w:t>Haematoma neck</w:t>
            </w:r>
          </w:p>
        </w:tc>
        <w:tc>
          <w:tcPr>
            <w:tcW w:w="4258" w:type="dxa"/>
            <w:vAlign w:val="bottom"/>
          </w:tcPr>
          <w:p w:rsidR="007816D9" w:rsidRPr="00C527E8" w:rsidRDefault="007816D9" w:rsidP="007816D9">
            <w:pPr>
              <w:spacing w:line="360" w:lineRule="auto"/>
              <w:rPr>
                <w:rFonts w:ascii="Calibri" w:hAnsi="Calibri"/>
                <w:sz w:val="20"/>
                <w:szCs w:val="20"/>
              </w:rPr>
            </w:pPr>
            <w:r w:rsidRPr="00C527E8">
              <w:rPr>
                <w:rFonts w:ascii="Calibri" w:hAnsi="Calibri"/>
                <w:sz w:val="20"/>
                <w:szCs w:val="20"/>
              </w:rPr>
              <w:t>1</w:t>
            </w:r>
          </w:p>
        </w:tc>
      </w:tr>
      <w:tr w:rsidR="007816D9" w:rsidRPr="00C527E8" w:rsidTr="0025373C">
        <w:tc>
          <w:tcPr>
            <w:tcW w:w="4258" w:type="dxa"/>
            <w:vAlign w:val="bottom"/>
          </w:tcPr>
          <w:p w:rsidR="007816D9" w:rsidRPr="00C527E8" w:rsidRDefault="007816D9" w:rsidP="007816D9">
            <w:pPr>
              <w:spacing w:line="360" w:lineRule="auto"/>
              <w:rPr>
                <w:rFonts w:ascii="Calibri" w:hAnsi="Calibri"/>
                <w:sz w:val="20"/>
                <w:szCs w:val="20"/>
              </w:rPr>
            </w:pPr>
            <w:r w:rsidRPr="00C527E8">
              <w:rPr>
                <w:rFonts w:ascii="Calibri" w:eastAsia="Times New Roman" w:hAnsi="Calibri" w:cs="Times New Roman"/>
                <w:color w:val="000000"/>
                <w:sz w:val="20"/>
                <w:szCs w:val="20"/>
              </w:rPr>
              <w:t>Respiratory compromise- Tracheostomy</w:t>
            </w:r>
          </w:p>
        </w:tc>
        <w:tc>
          <w:tcPr>
            <w:tcW w:w="4258" w:type="dxa"/>
            <w:vAlign w:val="bottom"/>
          </w:tcPr>
          <w:p w:rsidR="007816D9" w:rsidRPr="00C527E8" w:rsidRDefault="007816D9" w:rsidP="007816D9">
            <w:pPr>
              <w:spacing w:line="360" w:lineRule="auto"/>
              <w:rPr>
                <w:rFonts w:ascii="Calibri" w:hAnsi="Calibri"/>
                <w:sz w:val="20"/>
                <w:szCs w:val="20"/>
              </w:rPr>
            </w:pPr>
            <w:r w:rsidRPr="00C527E8">
              <w:rPr>
                <w:rFonts w:ascii="Calibri" w:hAnsi="Calibri"/>
                <w:sz w:val="20"/>
                <w:szCs w:val="20"/>
              </w:rPr>
              <w:t>1</w:t>
            </w:r>
          </w:p>
        </w:tc>
      </w:tr>
      <w:tr w:rsidR="007816D9" w:rsidRPr="00C527E8" w:rsidTr="0025373C">
        <w:tc>
          <w:tcPr>
            <w:tcW w:w="4258" w:type="dxa"/>
            <w:vAlign w:val="bottom"/>
          </w:tcPr>
          <w:p w:rsidR="007816D9" w:rsidRPr="00C527E8" w:rsidRDefault="007816D9" w:rsidP="007816D9">
            <w:pPr>
              <w:spacing w:line="360" w:lineRule="auto"/>
              <w:rPr>
                <w:rFonts w:ascii="Calibri" w:hAnsi="Calibri"/>
                <w:sz w:val="20"/>
                <w:szCs w:val="20"/>
              </w:rPr>
            </w:pPr>
            <w:r w:rsidRPr="00C527E8">
              <w:rPr>
                <w:rFonts w:ascii="Calibri" w:eastAsia="Times New Roman" w:hAnsi="Calibri" w:cs="Times New Roman"/>
                <w:color w:val="000000"/>
                <w:sz w:val="20"/>
                <w:szCs w:val="20"/>
              </w:rPr>
              <w:t>Seroma neck</w:t>
            </w:r>
          </w:p>
        </w:tc>
        <w:tc>
          <w:tcPr>
            <w:tcW w:w="4258" w:type="dxa"/>
            <w:vAlign w:val="bottom"/>
          </w:tcPr>
          <w:p w:rsidR="007816D9" w:rsidRPr="00C527E8" w:rsidRDefault="007816D9" w:rsidP="007816D9">
            <w:pPr>
              <w:spacing w:line="360" w:lineRule="auto"/>
              <w:rPr>
                <w:rFonts w:ascii="Calibri" w:hAnsi="Calibri"/>
                <w:sz w:val="20"/>
                <w:szCs w:val="20"/>
              </w:rPr>
            </w:pPr>
            <w:r w:rsidRPr="00C527E8">
              <w:rPr>
                <w:rFonts w:ascii="Calibri" w:eastAsia="Times New Roman" w:hAnsi="Calibri" w:cs="Times New Roman"/>
                <w:color w:val="000000"/>
                <w:sz w:val="20"/>
                <w:szCs w:val="20"/>
              </w:rPr>
              <w:t>1</w:t>
            </w:r>
          </w:p>
        </w:tc>
      </w:tr>
      <w:tr w:rsidR="007816D9" w:rsidRPr="00C527E8" w:rsidTr="0025373C">
        <w:tc>
          <w:tcPr>
            <w:tcW w:w="4258" w:type="dxa"/>
            <w:vAlign w:val="bottom"/>
          </w:tcPr>
          <w:p w:rsidR="007816D9" w:rsidRPr="00C527E8" w:rsidRDefault="007816D9" w:rsidP="007816D9">
            <w:pPr>
              <w:spacing w:line="360" w:lineRule="auto"/>
              <w:rPr>
                <w:rFonts w:ascii="Calibri" w:hAnsi="Calibri"/>
                <w:sz w:val="20"/>
                <w:szCs w:val="20"/>
              </w:rPr>
            </w:pPr>
            <w:r w:rsidRPr="00C527E8">
              <w:rPr>
                <w:rFonts w:ascii="Calibri" w:eastAsia="Times New Roman" w:hAnsi="Calibri" w:cs="Times New Roman"/>
                <w:color w:val="000000"/>
                <w:sz w:val="20"/>
                <w:szCs w:val="20"/>
              </w:rPr>
              <w:t xml:space="preserve">Bleeding surgical site </w:t>
            </w:r>
          </w:p>
        </w:tc>
        <w:tc>
          <w:tcPr>
            <w:tcW w:w="4258" w:type="dxa"/>
            <w:vAlign w:val="bottom"/>
          </w:tcPr>
          <w:p w:rsidR="007816D9" w:rsidRPr="00C527E8" w:rsidRDefault="007816D9" w:rsidP="007816D9">
            <w:pPr>
              <w:spacing w:line="360" w:lineRule="auto"/>
              <w:rPr>
                <w:rFonts w:ascii="Calibri" w:hAnsi="Calibri"/>
                <w:sz w:val="20"/>
                <w:szCs w:val="20"/>
              </w:rPr>
            </w:pPr>
            <w:r w:rsidRPr="00C527E8">
              <w:rPr>
                <w:rFonts w:ascii="Calibri" w:eastAsia="Times New Roman" w:hAnsi="Calibri" w:cs="Times New Roman"/>
                <w:color w:val="000000"/>
                <w:sz w:val="20"/>
                <w:szCs w:val="20"/>
              </w:rPr>
              <w:t>1</w:t>
            </w:r>
          </w:p>
        </w:tc>
      </w:tr>
    </w:tbl>
    <w:p w:rsidR="00474AD7" w:rsidRDefault="00474AD7" w:rsidP="00C527E8">
      <w:pPr>
        <w:spacing w:line="360" w:lineRule="auto"/>
        <w:rPr>
          <w:rFonts w:ascii="Calibri" w:hAnsi="Calibri"/>
          <w:sz w:val="20"/>
          <w:szCs w:val="20"/>
        </w:rPr>
      </w:pPr>
    </w:p>
    <w:p w:rsidR="00C527E8" w:rsidRPr="00474AD7" w:rsidRDefault="00474AD7" w:rsidP="00C527E8">
      <w:pPr>
        <w:spacing w:line="360" w:lineRule="auto"/>
        <w:rPr>
          <w:rFonts w:ascii="Calibri" w:hAnsi="Calibri"/>
          <w:b/>
          <w:sz w:val="20"/>
          <w:szCs w:val="20"/>
        </w:rPr>
      </w:pPr>
      <w:r>
        <w:rPr>
          <w:rFonts w:ascii="Calibri" w:hAnsi="Calibri"/>
          <w:b/>
          <w:sz w:val="20"/>
          <w:szCs w:val="20"/>
        </w:rPr>
        <w:t>Fig. 4</w:t>
      </w:r>
      <w:r w:rsidR="00C527E8" w:rsidRPr="00474AD7">
        <w:rPr>
          <w:rFonts w:ascii="Calibri" w:hAnsi="Calibri"/>
          <w:b/>
          <w:sz w:val="20"/>
          <w:szCs w:val="20"/>
        </w:rPr>
        <w:t>. Surgical complications during hospital admission</w:t>
      </w:r>
    </w:p>
    <w:p w:rsidR="00D04EA9" w:rsidRDefault="00D04EA9" w:rsidP="00D80C03">
      <w:pPr>
        <w:spacing w:line="360" w:lineRule="auto"/>
        <w:rPr>
          <w:rFonts w:ascii="Calibri" w:hAnsi="Calibri"/>
        </w:rPr>
      </w:pPr>
    </w:p>
    <w:p w:rsidR="00A6683B" w:rsidRDefault="00D04EA9" w:rsidP="00D80C03">
      <w:pPr>
        <w:spacing w:line="360" w:lineRule="auto"/>
        <w:rPr>
          <w:rFonts w:ascii="Calibri" w:hAnsi="Calibri"/>
        </w:rPr>
      </w:pPr>
      <w:r>
        <w:rPr>
          <w:rFonts w:ascii="Calibri" w:hAnsi="Calibri"/>
        </w:rPr>
        <w:lastRenderedPageBreak/>
        <w:t xml:space="preserve">A total of 8 patients </w:t>
      </w:r>
      <w:r w:rsidR="000D740F">
        <w:rPr>
          <w:rFonts w:ascii="Calibri" w:hAnsi="Calibri"/>
        </w:rPr>
        <w:t xml:space="preserve">(20%) returned to theatre </w:t>
      </w:r>
      <w:r w:rsidR="000F140A">
        <w:rPr>
          <w:rFonts w:ascii="Calibri" w:hAnsi="Calibri"/>
        </w:rPr>
        <w:t xml:space="preserve">during the primary hospital stay. Two </w:t>
      </w:r>
      <w:r w:rsidR="00F85397">
        <w:rPr>
          <w:rFonts w:ascii="Calibri" w:hAnsi="Calibri"/>
        </w:rPr>
        <w:t xml:space="preserve">of these patients had their free flaps </w:t>
      </w:r>
      <w:r w:rsidR="000F140A">
        <w:rPr>
          <w:rFonts w:ascii="Calibri" w:hAnsi="Calibri"/>
        </w:rPr>
        <w:t>re-examined</w:t>
      </w:r>
      <w:r>
        <w:rPr>
          <w:rFonts w:ascii="Calibri" w:hAnsi="Calibri"/>
        </w:rPr>
        <w:t xml:space="preserve"> under anaesthesia </w:t>
      </w:r>
      <w:r w:rsidR="004A0F89">
        <w:rPr>
          <w:rFonts w:ascii="Calibri" w:hAnsi="Calibri"/>
        </w:rPr>
        <w:t>and re-anastomos</w:t>
      </w:r>
      <w:r w:rsidR="003B6421">
        <w:rPr>
          <w:rFonts w:ascii="Calibri" w:hAnsi="Calibri"/>
        </w:rPr>
        <w:t>is of vessels</w:t>
      </w:r>
      <w:r w:rsidR="000F140A">
        <w:rPr>
          <w:rFonts w:ascii="Calibri" w:hAnsi="Calibri"/>
        </w:rPr>
        <w:t xml:space="preserve"> was performed</w:t>
      </w:r>
      <w:r w:rsidR="000D740F">
        <w:rPr>
          <w:rFonts w:ascii="Calibri" w:hAnsi="Calibri"/>
        </w:rPr>
        <w:t xml:space="preserve"> following</w:t>
      </w:r>
      <w:r w:rsidR="003B6421">
        <w:rPr>
          <w:rFonts w:ascii="Calibri" w:hAnsi="Calibri"/>
        </w:rPr>
        <w:t xml:space="preserve"> </w:t>
      </w:r>
      <w:r w:rsidR="000F140A">
        <w:rPr>
          <w:rFonts w:ascii="Calibri" w:hAnsi="Calibri"/>
        </w:rPr>
        <w:t xml:space="preserve">clinical suspicion of </w:t>
      </w:r>
      <w:r w:rsidR="003B6421">
        <w:rPr>
          <w:rFonts w:ascii="Calibri" w:hAnsi="Calibri"/>
        </w:rPr>
        <w:t>veno</w:t>
      </w:r>
      <w:r w:rsidR="000D740F">
        <w:rPr>
          <w:rFonts w:ascii="Calibri" w:hAnsi="Calibri"/>
        </w:rPr>
        <w:t>us congestion.</w:t>
      </w:r>
      <w:r w:rsidR="00D94648">
        <w:rPr>
          <w:rFonts w:ascii="Calibri" w:hAnsi="Calibri"/>
        </w:rPr>
        <w:t xml:space="preserve"> </w:t>
      </w:r>
      <w:r w:rsidR="00A6683B">
        <w:rPr>
          <w:rFonts w:ascii="Calibri" w:hAnsi="Calibri"/>
        </w:rPr>
        <w:t>Five patients developed a neck collection and rising CRP, which required return to theatre for incision and drainage and white heads varnish packing. One patient returned to theatre for evacuation of neck haematoma.</w:t>
      </w:r>
    </w:p>
    <w:p w:rsidR="00A6683B" w:rsidRDefault="00A6683B" w:rsidP="00D80C03">
      <w:pPr>
        <w:spacing w:line="360" w:lineRule="auto"/>
        <w:rPr>
          <w:rFonts w:ascii="Calibri" w:hAnsi="Calibri"/>
        </w:rPr>
      </w:pPr>
    </w:p>
    <w:p w:rsidR="0025373C" w:rsidRDefault="00AB3A5D" w:rsidP="00D80C03">
      <w:pPr>
        <w:spacing w:line="360" w:lineRule="auto"/>
        <w:rPr>
          <w:rFonts w:ascii="Calibri" w:hAnsi="Calibri"/>
        </w:rPr>
      </w:pPr>
      <w:r>
        <w:rPr>
          <w:rFonts w:ascii="Calibri" w:hAnsi="Calibri"/>
        </w:rPr>
        <w:t>Of the 40 patients</w:t>
      </w:r>
      <w:r w:rsidR="00862064">
        <w:rPr>
          <w:rFonts w:ascii="Calibri" w:hAnsi="Calibri"/>
        </w:rPr>
        <w:t>,</w:t>
      </w:r>
      <w:r>
        <w:rPr>
          <w:rFonts w:ascii="Calibri" w:hAnsi="Calibri"/>
        </w:rPr>
        <w:t xml:space="preserve"> 27</w:t>
      </w:r>
      <w:r w:rsidR="00D94648">
        <w:rPr>
          <w:rFonts w:ascii="Calibri" w:hAnsi="Calibri"/>
        </w:rPr>
        <w:t xml:space="preserve"> (67.5%) remain well with no sign of recurrence. Local</w:t>
      </w:r>
      <w:r w:rsidR="00DF7B81">
        <w:rPr>
          <w:rFonts w:ascii="Calibri" w:hAnsi="Calibri"/>
        </w:rPr>
        <w:t xml:space="preserve"> recurrence alone was noted in 1</w:t>
      </w:r>
      <w:r w:rsidR="00D94648">
        <w:rPr>
          <w:rFonts w:ascii="Calibri" w:hAnsi="Calibri"/>
        </w:rPr>
        <w:t xml:space="preserve"> patient</w:t>
      </w:r>
      <w:r w:rsidR="00DF7B81">
        <w:rPr>
          <w:rFonts w:ascii="Calibri" w:hAnsi="Calibri"/>
        </w:rPr>
        <w:t xml:space="preserve"> (2</w:t>
      </w:r>
      <w:r w:rsidR="006E1894">
        <w:rPr>
          <w:rFonts w:ascii="Calibri" w:hAnsi="Calibri"/>
        </w:rPr>
        <w:t>.5%)</w:t>
      </w:r>
      <w:r w:rsidR="00D94648">
        <w:rPr>
          <w:rFonts w:ascii="Calibri" w:hAnsi="Calibri"/>
        </w:rPr>
        <w:t>, regional recurrence</w:t>
      </w:r>
      <w:r w:rsidR="006E1894">
        <w:rPr>
          <w:rFonts w:ascii="Calibri" w:hAnsi="Calibri"/>
        </w:rPr>
        <w:t xml:space="preserve"> alone</w:t>
      </w:r>
      <w:r w:rsidR="00DF7B81">
        <w:rPr>
          <w:rFonts w:ascii="Calibri" w:hAnsi="Calibri"/>
        </w:rPr>
        <w:t xml:space="preserve"> in 6</w:t>
      </w:r>
      <w:r w:rsidR="006E1894">
        <w:rPr>
          <w:rFonts w:ascii="Calibri" w:hAnsi="Calibri"/>
        </w:rPr>
        <w:t xml:space="preserve"> </w:t>
      </w:r>
      <w:r w:rsidR="003A7269">
        <w:rPr>
          <w:rFonts w:ascii="Calibri" w:hAnsi="Calibri"/>
        </w:rPr>
        <w:t xml:space="preserve">patients </w:t>
      </w:r>
      <w:r w:rsidR="00DF7B81">
        <w:rPr>
          <w:rFonts w:ascii="Calibri" w:hAnsi="Calibri"/>
        </w:rPr>
        <w:t>(18</w:t>
      </w:r>
      <w:r w:rsidR="006E1894">
        <w:rPr>
          <w:rFonts w:ascii="Calibri" w:hAnsi="Calibri"/>
        </w:rPr>
        <w:t>%)</w:t>
      </w:r>
      <w:r w:rsidR="00D94648">
        <w:rPr>
          <w:rFonts w:ascii="Calibri" w:hAnsi="Calibri"/>
        </w:rPr>
        <w:t xml:space="preserve">, </w:t>
      </w:r>
      <w:r w:rsidR="00FF6D54">
        <w:rPr>
          <w:rFonts w:ascii="Calibri" w:hAnsi="Calibri"/>
        </w:rPr>
        <w:t xml:space="preserve">distant metastasis alone </w:t>
      </w:r>
      <w:r w:rsidR="00DF7B81">
        <w:rPr>
          <w:rFonts w:ascii="Calibri" w:hAnsi="Calibri"/>
        </w:rPr>
        <w:t>in 3</w:t>
      </w:r>
      <w:r w:rsidR="00FF6D54">
        <w:rPr>
          <w:rFonts w:ascii="Calibri" w:hAnsi="Calibri"/>
        </w:rPr>
        <w:t xml:space="preserve"> patients</w:t>
      </w:r>
      <w:r w:rsidR="00DF7B81">
        <w:rPr>
          <w:rFonts w:ascii="Calibri" w:hAnsi="Calibri"/>
        </w:rPr>
        <w:t xml:space="preserve"> (7.5</w:t>
      </w:r>
      <w:r w:rsidR="00FF6D54">
        <w:rPr>
          <w:rFonts w:ascii="Calibri" w:hAnsi="Calibri"/>
        </w:rPr>
        <w:t xml:space="preserve">%), </w:t>
      </w:r>
      <w:r w:rsidR="00D94648">
        <w:rPr>
          <w:rFonts w:ascii="Calibri" w:hAnsi="Calibri"/>
        </w:rPr>
        <w:t xml:space="preserve">local and regional </w:t>
      </w:r>
      <w:r w:rsidR="003A7269">
        <w:rPr>
          <w:rFonts w:ascii="Calibri" w:hAnsi="Calibri"/>
        </w:rPr>
        <w:t xml:space="preserve">metastasis </w:t>
      </w:r>
      <w:r w:rsidR="00D94648">
        <w:rPr>
          <w:rFonts w:ascii="Calibri" w:hAnsi="Calibri"/>
        </w:rPr>
        <w:t>in 2</w:t>
      </w:r>
      <w:r w:rsidR="003A7269">
        <w:rPr>
          <w:rFonts w:ascii="Calibri" w:hAnsi="Calibri"/>
        </w:rPr>
        <w:t xml:space="preserve"> patients</w:t>
      </w:r>
      <w:r w:rsidR="006E1894">
        <w:rPr>
          <w:rFonts w:ascii="Calibri" w:hAnsi="Calibri"/>
        </w:rPr>
        <w:t xml:space="preserve"> (5%)</w:t>
      </w:r>
      <w:r w:rsidR="00FF6D54">
        <w:rPr>
          <w:rFonts w:ascii="Calibri" w:hAnsi="Calibri"/>
        </w:rPr>
        <w:t xml:space="preserve"> and</w:t>
      </w:r>
      <w:r w:rsidR="00D94648">
        <w:rPr>
          <w:rFonts w:ascii="Calibri" w:hAnsi="Calibri"/>
        </w:rPr>
        <w:t xml:space="preserve"> local and distant </w:t>
      </w:r>
      <w:r w:rsidR="003A7269">
        <w:rPr>
          <w:rFonts w:ascii="Calibri" w:hAnsi="Calibri"/>
        </w:rPr>
        <w:t xml:space="preserve">metastasis </w:t>
      </w:r>
      <w:r w:rsidR="00D94648">
        <w:rPr>
          <w:rFonts w:ascii="Calibri" w:hAnsi="Calibri"/>
        </w:rPr>
        <w:t>in 1</w:t>
      </w:r>
      <w:r w:rsidR="006E1894">
        <w:rPr>
          <w:rFonts w:ascii="Calibri" w:hAnsi="Calibri"/>
        </w:rPr>
        <w:t xml:space="preserve"> </w:t>
      </w:r>
      <w:r w:rsidR="003A7269">
        <w:rPr>
          <w:rFonts w:ascii="Calibri" w:hAnsi="Calibri"/>
        </w:rPr>
        <w:t xml:space="preserve">patient </w:t>
      </w:r>
      <w:r w:rsidR="006E1894">
        <w:rPr>
          <w:rFonts w:ascii="Calibri" w:hAnsi="Calibri"/>
        </w:rPr>
        <w:t>(2.5%)</w:t>
      </w:r>
      <w:r w:rsidR="00FF6D54">
        <w:rPr>
          <w:rFonts w:ascii="Calibri" w:hAnsi="Calibri"/>
        </w:rPr>
        <w:t>.</w:t>
      </w:r>
      <w:r w:rsidR="000B429B">
        <w:rPr>
          <w:rFonts w:ascii="Calibri" w:hAnsi="Calibri"/>
        </w:rPr>
        <w:t xml:space="preserve"> Over the two year period</w:t>
      </w:r>
      <w:r w:rsidR="00C72FD8">
        <w:rPr>
          <w:rFonts w:ascii="Calibri" w:hAnsi="Calibri"/>
        </w:rPr>
        <w:t>,</w:t>
      </w:r>
      <w:r w:rsidR="000B429B">
        <w:rPr>
          <w:rFonts w:ascii="Calibri" w:hAnsi="Calibri"/>
        </w:rPr>
        <w:t xml:space="preserve"> 11</w:t>
      </w:r>
      <w:r w:rsidR="004F0852">
        <w:rPr>
          <w:rFonts w:ascii="Calibri" w:hAnsi="Calibri"/>
        </w:rPr>
        <w:t xml:space="preserve"> patients (27.5%) are now </w:t>
      </w:r>
      <w:r w:rsidR="00C72FD8">
        <w:rPr>
          <w:rFonts w:ascii="Calibri" w:hAnsi="Calibri"/>
        </w:rPr>
        <w:t>deceased however</w:t>
      </w:r>
      <w:r w:rsidR="004F0852">
        <w:rPr>
          <w:rFonts w:ascii="Calibri" w:hAnsi="Calibri"/>
        </w:rPr>
        <w:t>,</w:t>
      </w:r>
      <w:r w:rsidR="00C72FD8">
        <w:rPr>
          <w:rFonts w:ascii="Calibri" w:hAnsi="Calibri"/>
        </w:rPr>
        <w:t xml:space="preserve"> the </w:t>
      </w:r>
      <w:r w:rsidR="000B429B">
        <w:rPr>
          <w:rFonts w:ascii="Calibri" w:hAnsi="Calibri"/>
        </w:rPr>
        <w:t>caus</w:t>
      </w:r>
      <w:r w:rsidR="0056314D">
        <w:rPr>
          <w:rFonts w:ascii="Calibri" w:hAnsi="Calibri"/>
        </w:rPr>
        <w:t>e of death was not recorded in the database</w:t>
      </w:r>
      <w:r w:rsidR="007C5B45">
        <w:rPr>
          <w:rFonts w:ascii="Calibri" w:hAnsi="Calibri"/>
        </w:rPr>
        <w:t>.</w:t>
      </w:r>
      <w:r w:rsidR="0025373C">
        <w:rPr>
          <w:rFonts w:ascii="Calibri" w:hAnsi="Calibri"/>
        </w:rPr>
        <w:br w:type="textWrapping" w:clear="all"/>
      </w:r>
    </w:p>
    <w:p w:rsidR="00234373" w:rsidRDefault="00234373" w:rsidP="00D80C03">
      <w:pPr>
        <w:spacing w:line="360" w:lineRule="auto"/>
        <w:rPr>
          <w:rFonts w:ascii="Calibri" w:hAnsi="Calibri"/>
        </w:rPr>
      </w:pPr>
      <w:r>
        <w:rPr>
          <w:rFonts w:ascii="Calibri" w:hAnsi="Calibri"/>
        </w:rPr>
        <w:t>The high incidence of morbidity and mortality led to the imp</w:t>
      </w:r>
      <w:r w:rsidR="0056314D">
        <w:rPr>
          <w:rFonts w:ascii="Calibri" w:hAnsi="Calibri"/>
        </w:rPr>
        <w:t>lementation of ERICA with aim of enhancing the patient journey through</w:t>
      </w:r>
      <w:r>
        <w:rPr>
          <w:rFonts w:ascii="Calibri" w:hAnsi="Calibri"/>
        </w:rPr>
        <w:t xml:space="preserve"> head and neck cancer surgery</w:t>
      </w:r>
      <w:r w:rsidR="00816069">
        <w:rPr>
          <w:rFonts w:ascii="Calibri" w:hAnsi="Calibri"/>
        </w:rPr>
        <w:t xml:space="preserve">. This was rolled out over a period of 6 months from October 2015 – March 2016. There were a few </w:t>
      </w:r>
      <w:r w:rsidR="006C7F95">
        <w:rPr>
          <w:rFonts w:ascii="Calibri" w:hAnsi="Calibri"/>
        </w:rPr>
        <w:t xml:space="preserve">doubts and </w:t>
      </w:r>
      <w:r w:rsidR="00816069">
        <w:rPr>
          <w:rFonts w:ascii="Calibri" w:hAnsi="Calibri"/>
        </w:rPr>
        <w:t xml:space="preserve">delays in compliance </w:t>
      </w:r>
      <w:r w:rsidR="006C7F95">
        <w:rPr>
          <w:rFonts w:ascii="Calibri" w:hAnsi="Calibri"/>
        </w:rPr>
        <w:t>along the way by both staff and patients</w:t>
      </w:r>
      <w:r w:rsidR="00816069">
        <w:rPr>
          <w:rFonts w:ascii="Calibri" w:hAnsi="Calibri"/>
        </w:rPr>
        <w:t xml:space="preserve"> but the pathway is up and running with regular meetings to assess</w:t>
      </w:r>
      <w:r w:rsidR="00576B4A">
        <w:rPr>
          <w:rFonts w:ascii="Calibri" w:hAnsi="Calibri"/>
        </w:rPr>
        <w:t xml:space="preserve"> and support</w:t>
      </w:r>
      <w:r w:rsidR="006C7F95">
        <w:rPr>
          <w:rFonts w:ascii="Calibri" w:hAnsi="Calibri"/>
        </w:rPr>
        <w:t xml:space="preserve"> progress making continual amendments</w:t>
      </w:r>
      <w:r w:rsidR="00816069">
        <w:rPr>
          <w:rFonts w:ascii="Calibri" w:hAnsi="Calibri"/>
        </w:rPr>
        <w:t>.</w:t>
      </w:r>
    </w:p>
    <w:p w:rsidR="006C1743" w:rsidRPr="00234373" w:rsidRDefault="006C1743" w:rsidP="00914780">
      <w:pPr>
        <w:spacing w:line="360" w:lineRule="auto"/>
        <w:rPr>
          <w:rFonts w:ascii="Calibri" w:hAnsi="Calibri"/>
        </w:rPr>
      </w:pPr>
    </w:p>
    <w:p w:rsidR="000816E0" w:rsidRPr="00914780" w:rsidRDefault="000816E0" w:rsidP="00914780">
      <w:pPr>
        <w:spacing w:line="360" w:lineRule="auto"/>
        <w:rPr>
          <w:rFonts w:ascii="Calibri" w:hAnsi="Calibri"/>
          <w:b/>
          <w:u w:val="single"/>
        </w:rPr>
      </w:pPr>
      <w:r w:rsidRPr="00914780">
        <w:rPr>
          <w:rFonts w:ascii="Calibri" w:hAnsi="Calibri"/>
          <w:b/>
          <w:u w:val="single"/>
        </w:rPr>
        <w:t>Stages of ERICA</w:t>
      </w:r>
    </w:p>
    <w:p w:rsidR="000816E0" w:rsidRDefault="00677DE8" w:rsidP="00914780">
      <w:pPr>
        <w:spacing w:line="360" w:lineRule="auto"/>
        <w:rPr>
          <w:rFonts w:ascii="Calibri" w:hAnsi="Calibri"/>
        </w:rPr>
      </w:pPr>
      <w:r>
        <w:rPr>
          <w:rFonts w:ascii="Calibri" w:hAnsi="Calibri"/>
        </w:rPr>
        <w:t>The stages of the enhance</w:t>
      </w:r>
      <w:r w:rsidR="006C7F95">
        <w:rPr>
          <w:rFonts w:ascii="Calibri" w:hAnsi="Calibri"/>
        </w:rPr>
        <w:t>d</w:t>
      </w:r>
      <w:r>
        <w:rPr>
          <w:rFonts w:ascii="Calibri" w:hAnsi="Calibri"/>
        </w:rPr>
        <w:t xml:space="preserve"> care pathway have been divided into pre, peri and post-operative period to highlight the many levels where</w:t>
      </w:r>
      <w:r w:rsidR="006C7F95">
        <w:rPr>
          <w:rFonts w:ascii="Calibri" w:hAnsi="Calibri"/>
        </w:rPr>
        <w:t xml:space="preserve"> improvements can take place</w:t>
      </w:r>
      <w:r>
        <w:rPr>
          <w:rFonts w:ascii="Calibri" w:hAnsi="Calibri"/>
        </w:rPr>
        <w:t xml:space="preserve">. </w:t>
      </w:r>
      <w:r w:rsidR="00E62C57">
        <w:rPr>
          <w:rFonts w:ascii="Calibri" w:hAnsi="Calibri"/>
        </w:rPr>
        <w:t xml:space="preserve">Most of the stages listed </w:t>
      </w:r>
      <w:r w:rsidR="00F2591B">
        <w:rPr>
          <w:rFonts w:ascii="Calibri" w:hAnsi="Calibri"/>
        </w:rPr>
        <w:t xml:space="preserve">below </w:t>
      </w:r>
      <w:r w:rsidR="00E62C57">
        <w:rPr>
          <w:rFonts w:ascii="Calibri" w:hAnsi="Calibri"/>
        </w:rPr>
        <w:t>are part of standard of care for head and neck cancer surgery but the ones highlighted as * have been customised to enhance standard care with hope to reducing morbidity, mortality and length of admission.</w:t>
      </w:r>
    </w:p>
    <w:p w:rsidR="00677DE8" w:rsidRPr="00677DE8" w:rsidRDefault="00677DE8" w:rsidP="00914780">
      <w:pPr>
        <w:spacing w:line="360" w:lineRule="auto"/>
        <w:rPr>
          <w:rFonts w:ascii="Calibri" w:hAnsi="Calibri"/>
        </w:rPr>
      </w:pPr>
    </w:p>
    <w:p w:rsidR="006C1743" w:rsidRPr="00914780" w:rsidRDefault="000816E0" w:rsidP="00914780">
      <w:pPr>
        <w:spacing w:line="360" w:lineRule="auto"/>
        <w:rPr>
          <w:rFonts w:ascii="Calibri" w:hAnsi="Calibri"/>
          <w:b/>
        </w:rPr>
      </w:pPr>
      <w:r w:rsidRPr="00914780">
        <w:rPr>
          <w:rFonts w:ascii="Calibri" w:hAnsi="Calibri"/>
          <w:b/>
        </w:rPr>
        <w:t xml:space="preserve">Pre-operative </w:t>
      </w:r>
    </w:p>
    <w:p w:rsidR="000816E0" w:rsidRPr="00914780" w:rsidRDefault="00575154" w:rsidP="00914780">
      <w:pPr>
        <w:pStyle w:val="ListParagraph"/>
        <w:numPr>
          <w:ilvl w:val="0"/>
          <w:numId w:val="2"/>
        </w:numPr>
        <w:spacing w:line="360" w:lineRule="auto"/>
        <w:rPr>
          <w:rFonts w:ascii="Calibri" w:hAnsi="Calibri"/>
        </w:rPr>
      </w:pPr>
      <w:r w:rsidRPr="00914780">
        <w:rPr>
          <w:rFonts w:ascii="Calibri" w:hAnsi="Calibri"/>
        </w:rPr>
        <w:t xml:space="preserve">Introduction of </w:t>
      </w:r>
      <w:r w:rsidR="000816E0" w:rsidRPr="00914780">
        <w:rPr>
          <w:rFonts w:ascii="Calibri" w:hAnsi="Calibri"/>
        </w:rPr>
        <w:t>dedicated head and neck pre-assessment nurse practitioner</w:t>
      </w:r>
      <w:r w:rsidRPr="00914780">
        <w:rPr>
          <w:rFonts w:ascii="Calibri" w:hAnsi="Calibri"/>
        </w:rPr>
        <w:t>s</w:t>
      </w:r>
      <w:r w:rsidR="000816E0" w:rsidRPr="00914780">
        <w:rPr>
          <w:rFonts w:ascii="Calibri" w:hAnsi="Calibri"/>
        </w:rPr>
        <w:t xml:space="preserve"> trained to </w:t>
      </w:r>
      <w:r w:rsidR="00381C21" w:rsidRPr="00914780">
        <w:rPr>
          <w:rFonts w:ascii="Calibri" w:hAnsi="Calibri"/>
        </w:rPr>
        <w:t xml:space="preserve">take </w:t>
      </w:r>
      <w:r w:rsidR="000671AB" w:rsidRPr="00914780">
        <w:rPr>
          <w:rFonts w:ascii="Calibri" w:hAnsi="Calibri"/>
        </w:rPr>
        <w:t>focused history and perform cardio</w:t>
      </w:r>
      <w:r w:rsidR="00497664">
        <w:rPr>
          <w:rFonts w:ascii="Calibri" w:hAnsi="Calibri"/>
        </w:rPr>
        <w:t>-</w:t>
      </w:r>
      <w:r w:rsidR="000671AB" w:rsidRPr="00914780">
        <w:rPr>
          <w:rFonts w:ascii="Calibri" w:hAnsi="Calibri"/>
        </w:rPr>
        <w:t xml:space="preserve">respiratory </w:t>
      </w:r>
      <w:r w:rsidR="00381C21" w:rsidRPr="00914780">
        <w:rPr>
          <w:rFonts w:ascii="Calibri" w:hAnsi="Calibri"/>
        </w:rPr>
        <w:t>examination</w:t>
      </w:r>
      <w:r w:rsidRPr="00914780">
        <w:rPr>
          <w:rFonts w:ascii="Calibri" w:hAnsi="Calibri"/>
        </w:rPr>
        <w:t xml:space="preserve"> as soon as </w:t>
      </w:r>
      <w:r w:rsidR="00497664">
        <w:rPr>
          <w:rFonts w:ascii="Calibri" w:hAnsi="Calibri"/>
        </w:rPr>
        <w:t xml:space="preserve">the </w:t>
      </w:r>
      <w:r w:rsidRPr="00914780">
        <w:rPr>
          <w:rFonts w:ascii="Calibri" w:hAnsi="Calibri"/>
        </w:rPr>
        <w:t>senior clinicia</w:t>
      </w:r>
      <w:r w:rsidR="00497664">
        <w:rPr>
          <w:rFonts w:ascii="Calibri" w:hAnsi="Calibri"/>
        </w:rPr>
        <w:t xml:space="preserve">n ‘thinks’ it may be a </w:t>
      </w:r>
      <w:r w:rsidR="00D04925">
        <w:rPr>
          <w:rFonts w:ascii="Calibri" w:hAnsi="Calibri"/>
        </w:rPr>
        <w:t>cancer, which</w:t>
      </w:r>
      <w:r w:rsidRPr="00914780">
        <w:rPr>
          <w:rFonts w:ascii="Calibri" w:hAnsi="Calibri"/>
        </w:rPr>
        <w:t xml:space="preserve"> allow</w:t>
      </w:r>
      <w:r w:rsidR="009F7AA9">
        <w:rPr>
          <w:rFonts w:ascii="Calibri" w:hAnsi="Calibri"/>
        </w:rPr>
        <w:t xml:space="preserve">s more </w:t>
      </w:r>
      <w:r w:rsidR="009F7AA9">
        <w:rPr>
          <w:rFonts w:ascii="Calibri" w:hAnsi="Calibri"/>
        </w:rPr>
        <w:lastRenderedPageBreak/>
        <w:t xml:space="preserve">time for </w:t>
      </w:r>
      <w:r w:rsidRPr="00914780">
        <w:rPr>
          <w:rFonts w:ascii="Calibri" w:hAnsi="Calibri"/>
        </w:rPr>
        <w:t>optimisation prior t</w:t>
      </w:r>
      <w:r w:rsidR="009F7AA9">
        <w:rPr>
          <w:rFonts w:ascii="Calibri" w:hAnsi="Calibri"/>
        </w:rPr>
        <w:t xml:space="preserve">o surgery or adjuvant therapy. As </w:t>
      </w:r>
      <w:r w:rsidR="000671AB" w:rsidRPr="00914780">
        <w:rPr>
          <w:rFonts w:ascii="Calibri" w:hAnsi="Calibri"/>
        </w:rPr>
        <w:t xml:space="preserve">concerns </w:t>
      </w:r>
      <w:r w:rsidR="009F7AA9">
        <w:rPr>
          <w:rFonts w:ascii="Calibri" w:hAnsi="Calibri"/>
        </w:rPr>
        <w:t>are flagged up,</w:t>
      </w:r>
      <w:r w:rsidR="000671AB" w:rsidRPr="00914780">
        <w:rPr>
          <w:rFonts w:ascii="Calibri" w:hAnsi="Calibri"/>
        </w:rPr>
        <w:t xml:space="preserve"> investigations</w:t>
      </w:r>
      <w:r w:rsidRPr="00914780">
        <w:rPr>
          <w:rFonts w:ascii="Calibri" w:hAnsi="Calibri"/>
        </w:rPr>
        <w:t xml:space="preserve"> are requested</w:t>
      </w:r>
      <w:r w:rsidR="000671AB" w:rsidRPr="00914780">
        <w:rPr>
          <w:rFonts w:ascii="Calibri" w:hAnsi="Calibri"/>
        </w:rPr>
        <w:t xml:space="preserve"> an</w:t>
      </w:r>
      <w:r w:rsidR="009F7AA9">
        <w:rPr>
          <w:rFonts w:ascii="Calibri" w:hAnsi="Calibri"/>
        </w:rPr>
        <w:t>d</w:t>
      </w:r>
      <w:r w:rsidR="000671AB" w:rsidRPr="00914780">
        <w:rPr>
          <w:rFonts w:ascii="Calibri" w:hAnsi="Calibri"/>
        </w:rPr>
        <w:t xml:space="preserve"> email</w:t>
      </w:r>
      <w:r w:rsidR="009F7AA9">
        <w:rPr>
          <w:rFonts w:ascii="Calibri" w:hAnsi="Calibri"/>
        </w:rPr>
        <w:t xml:space="preserve"> notification is forwarded</w:t>
      </w:r>
      <w:r w:rsidR="000671AB" w:rsidRPr="00914780">
        <w:rPr>
          <w:rFonts w:ascii="Calibri" w:hAnsi="Calibri"/>
        </w:rPr>
        <w:t xml:space="preserve"> to operating surgeo</w:t>
      </w:r>
      <w:r w:rsidR="009F7AA9">
        <w:rPr>
          <w:rFonts w:ascii="Calibri" w:hAnsi="Calibri"/>
        </w:rPr>
        <w:t>n and anaesthetist for their attention</w:t>
      </w:r>
      <w:r w:rsidR="000C5ED8">
        <w:rPr>
          <w:rFonts w:ascii="Calibri" w:hAnsi="Calibri"/>
        </w:rPr>
        <w:t>*</w:t>
      </w:r>
    </w:p>
    <w:p w:rsidR="00763076" w:rsidRPr="00914780" w:rsidRDefault="00763076" w:rsidP="00914780">
      <w:pPr>
        <w:pStyle w:val="ListParagraph"/>
        <w:numPr>
          <w:ilvl w:val="0"/>
          <w:numId w:val="2"/>
        </w:numPr>
        <w:spacing w:line="360" w:lineRule="auto"/>
        <w:rPr>
          <w:rFonts w:ascii="Calibri" w:hAnsi="Calibri"/>
        </w:rPr>
      </w:pPr>
      <w:r w:rsidRPr="00914780">
        <w:rPr>
          <w:rFonts w:ascii="Calibri" w:hAnsi="Calibri"/>
        </w:rPr>
        <w:t>Assessing patients capacity and expectations regarding ERICA</w:t>
      </w:r>
      <w:r w:rsidR="000C5ED8">
        <w:rPr>
          <w:rFonts w:ascii="Calibri" w:hAnsi="Calibri"/>
        </w:rPr>
        <w:t xml:space="preserve"> *</w:t>
      </w:r>
    </w:p>
    <w:p w:rsidR="00054AEF" w:rsidRPr="00914780" w:rsidRDefault="00054AEF" w:rsidP="00914780">
      <w:pPr>
        <w:pStyle w:val="ListParagraph"/>
        <w:numPr>
          <w:ilvl w:val="0"/>
          <w:numId w:val="2"/>
        </w:numPr>
        <w:spacing w:line="360" w:lineRule="auto"/>
        <w:rPr>
          <w:rFonts w:ascii="Calibri" w:hAnsi="Calibri"/>
        </w:rPr>
      </w:pPr>
      <w:r w:rsidRPr="00914780">
        <w:rPr>
          <w:rFonts w:ascii="Calibri" w:hAnsi="Calibri"/>
        </w:rPr>
        <w:t>Early referral to smoki</w:t>
      </w:r>
      <w:r w:rsidR="009F7AA9">
        <w:rPr>
          <w:rFonts w:ascii="Calibri" w:hAnsi="Calibri"/>
        </w:rPr>
        <w:t>ng cessation service</w:t>
      </w:r>
      <w:r w:rsidRPr="00914780">
        <w:rPr>
          <w:rFonts w:ascii="Calibri" w:hAnsi="Calibri"/>
        </w:rPr>
        <w:t xml:space="preserve"> and </w:t>
      </w:r>
      <w:r w:rsidR="00381C21" w:rsidRPr="00914780">
        <w:rPr>
          <w:rFonts w:ascii="Calibri" w:hAnsi="Calibri"/>
        </w:rPr>
        <w:t xml:space="preserve">letter to GP for </w:t>
      </w:r>
      <w:r w:rsidRPr="00914780">
        <w:rPr>
          <w:rFonts w:ascii="Calibri" w:hAnsi="Calibri"/>
        </w:rPr>
        <w:t>initial prescription of nicotin</w:t>
      </w:r>
      <w:r w:rsidR="00381C21" w:rsidRPr="00914780">
        <w:rPr>
          <w:rFonts w:ascii="Calibri" w:hAnsi="Calibri"/>
        </w:rPr>
        <w:t>e substitutes</w:t>
      </w:r>
      <w:r w:rsidR="000C5ED8">
        <w:rPr>
          <w:rFonts w:ascii="Calibri" w:hAnsi="Calibri"/>
        </w:rPr>
        <w:t xml:space="preserve"> *</w:t>
      </w:r>
    </w:p>
    <w:p w:rsidR="00054AEF" w:rsidRPr="00914780" w:rsidRDefault="00763076" w:rsidP="00914780">
      <w:pPr>
        <w:pStyle w:val="ListParagraph"/>
        <w:numPr>
          <w:ilvl w:val="0"/>
          <w:numId w:val="2"/>
        </w:numPr>
        <w:spacing w:line="360" w:lineRule="auto"/>
        <w:rPr>
          <w:rFonts w:ascii="Calibri" w:hAnsi="Calibri"/>
        </w:rPr>
      </w:pPr>
      <w:r w:rsidRPr="00914780">
        <w:rPr>
          <w:rFonts w:ascii="Calibri" w:hAnsi="Calibri"/>
        </w:rPr>
        <w:t>Advice</w:t>
      </w:r>
      <w:r w:rsidR="00054AEF" w:rsidRPr="00914780">
        <w:rPr>
          <w:rFonts w:ascii="Calibri" w:hAnsi="Calibri"/>
        </w:rPr>
        <w:t xml:space="preserve"> for patients who consume more t</w:t>
      </w:r>
      <w:r w:rsidR="009F7AA9">
        <w:rPr>
          <w:rFonts w:ascii="Calibri" w:hAnsi="Calibri"/>
        </w:rPr>
        <w:t>han the</w:t>
      </w:r>
      <w:r w:rsidR="00381C21" w:rsidRPr="00914780">
        <w:rPr>
          <w:rFonts w:ascii="Calibri" w:hAnsi="Calibri"/>
        </w:rPr>
        <w:t xml:space="preserve"> recommended </w:t>
      </w:r>
      <w:r w:rsidRPr="00914780">
        <w:rPr>
          <w:rFonts w:ascii="Calibri" w:hAnsi="Calibri"/>
        </w:rPr>
        <w:t xml:space="preserve">units </w:t>
      </w:r>
      <w:r w:rsidR="00054AEF" w:rsidRPr="00914780">
        <w:rPr>
          <w:rFonts w:ascii="Calibri" w:hAnsi="Calibri"/>
        </w:rPr>
        <w:t xml:space="preserve">of alcohol </w:t>
      </w:r>
      <w:r w:rsidR="00065FD3" w:rsidRPr="00914780">
        <w:rPr>
          <w:rFonts w:ascii="Calibri" w:hAnsi="Calibri"/>
        </w:rPr>
        <w:t xml:space="preserve">– no </w:t>
      </w:r>
      <w:r w:rsidR="009F7AA9">
        <w:rPr>
          <w:rFonts w:ascii="Calibri" w:hAnsi="Calibri"/>
        </w:rPr>
        <w:t>‘in-</w:t>
      </w:r>
      <w:r w:rsidR="000671AB" w:rsidRPr="00914780">
        <w:rPr>
          <w:rFonts w:ascii="Calibri" w:hAnsi="Calibri"/>
        </w:rPr>
        <w:t>hospital</w:t>
      </w:r>
      <w:r w:rsidR="009F7AA9">
        <w:rPr>
          <w:rFonts w:ascii="Calibri" w:hAnsi="Calibri"/>
        </w:rPr>
        <w:t>’</w:t>
      </w:r>
      <w:r w:rsidR="000671AB" w:rsidRPr="00914780">
        <w:rPr>
          <w:rFonts w:ascii="Calibri" w:hAnsi="Calibri"/>
        </w:rPr>
        <w:t xml:space="preserve"> </w:t>
      </w:r>
      <w:r w:rsidR="00065FD3" w:rsidRPr="00914780">
        <w:rPr>
          <w:rFonts w:ascii="Calibri" w:hAnsi="Calibri"/>
        </w:rPr>
        <w:t xml:space="preserve">service </w:t>
      </w:r>
      <w:r w:rsidR="009F7AA9">
        <w:rPr>
          <w:rFonts w:ascii="Calibri" w:hAnsi="Calibri"/>
        </w:rPr>
        <w:t>available for alcohol dependence</w:t>
      </w:r>
      <w:r w:rsidR="00065FD3" w:rsidRPr="00914780">
        <w:rPr>
          <w:rFonts w:ascii="Calibri" w:hAnsi="Calibri"/>
        </w:rPr>
        <w:t xml:space="preserve"> </w:t>
      </w:r>
      <w:r w:rsidR="000671AB" w:rsidRPr="00914780">
        <w:rPr>
          <w:rFonts w:ascii="Calibri" w:hAnsi="Calibri"/>
        </w:rPr>
        <w:t>but appropriate treatment commenced on admission</w:t>
      </w:r>
      <w:r w:rsidR="009F7AA9">
        <w:rPr>
          <w:rFonts w:ascii="Calibri" w:hAnsi="Calibri"/>
        </w:rPr>
        <w:t xml:space="preserve"> as per hospital alcohol policy</w:t>
      </w:r>
    </w:p>
    <w:p w:rsidR="00054AEF" w:rsidRPr="00914780" w:rsidRDefault="00054AEF" w:rsidP="00914780">
      <w:pPr>
        <w:pStyle w:val="ListParagraph"/>
        <w:numPr>
          <w:ilvl w:val="0"/>
          <w:numId w:val="2"/>
        </w:numPr>
        <w:spacing w:line="360" w:lineRule="auto"/>
        <w:rPr>
          <w:rFonts w:ascii="Calibri" w:hAnsi="Calibri"/>
        </w:rPr>
      </w:pPr>
      <w:r w:rsidRPr="00914780">
        <w:rPr>
          <w:rFonts w:ascii="Calibri" w:hAnsi="Calibri"/>
        </w:rPr>
        <w:t>Nutritional advice leaflets to improve diet and supplement calorie intake with build-up drinks as required</w:t>
      </w:r>
      <w:r w:rsidR="000C5ED8">
        <w:rPr>
          <w:rFonts w:ascii="Calibri" w:hAnsi="Calibri"/>
        </w:rPr>
        <w:t xml:space="preserve"> </w:t>
      </w:r>
      <w:r w:rsidR="009F7AA9">
        <w:rPr>
          <w:rFonts w:ascii="Calibri" w:hAnsi="Calibri"/>
        </w:rPr>
        <w:t>following MUST</w:t>
      </w:r>
      <w:r w:rsidR="000C5ED8">
        <w:rPr>
          <w:rFonts w:ascii="Calibri" w:hAnsi="Calibri"/>
        </w:rPr>
        <w:t>*</w:t>
      </w:r>
    </w:p>
    <w:p w:rsidR="0043078B" w:rsidRPr="00914780" w:rsidRDefault="004E52B2" w:rsidP="00914780">
      <w:pPr>
        <w:pStyle w:val="ListParagraph"/>
        <w:numPr>
          <w:ilvl w:val="0"/>
          <w:numId w:val="2"/>
        </w:numPr>
        <w:spacing w:line="360" w:lineRule="auto"/>
        <w:rPr>
          <w:rFonts w:ascii="Calibri" w:hAnsi="Calibri"/>
        </w:rPr>
      </w:pPr>
      <w:r w:rsidRPr="00914780">
        <w:rPr>
          <w:rFonts w:ascii="Calibri" w:hAnsi="Calibri"/>
        </w:rPr>
        <w:t>Malnutrition universal screening tool (</w:t>
      </w:r>
      <w:r w:rsidR="0043078B" w:rsidRPr="00914780">
        <w:rPr>
          <w:rFonts w:ascii="Calibri" w:hAnsi="Calibri"/>
        </w:rPr>
        <w:t>MUST</w:t>
      </w:r>
      <w:r w:rsidRPr="00914780">
        <w:rPr>
          <w:rFonts w:ascii="Calibri" w:hAnsi="Calibri"/>
        </w:rPr>
        <w:t>)</w:t>
      </w:r>
      <w:r w:rsidR="0043078B" w:rsidRPr="00914780">
        <w:rPr>
          <w:rFonts w:ascii="Calibri" w:hAnsi="Calibri"/>
        </w:rPr>
        <w:t xml:space="preserve"> score</w:t>
      </w:r>
      <w:r w:rsidR="000671AB" w:rsidRPr="00914780">
        <w:rPr>
          <w:rFonts w:ascii="Calibri" w:hAnsi="Calibri"/>
        </w:rPr>
        <w:t xml:space="preserve"> for all patients</w:t>
      </w:r>
      <w:r w:rsidR="000C5ED8">
        <w:rPr>
          <w:rFonts w:ascii="Calibri" w:hAnsi="Calibri"/>
        </w:rPr>
        <w:t xml:space="preserve"> *</w:t>
      </w:r>
    </w:p>
    <w:p w:rsidR="00054AEF" w:rsidRPr="00914780" w:rsidRDefault="00054AEF" w:rsidP="00914780">
      <w:pPr>
        <w:pStyle w:val="ListParagraph"/>
        <w:numPr>
          <w:ilvl w:val="0"/>
          <w:numId w:val="2"/>
        </w:numPr>
        <w:spacing w:line="360" w:lineRule="auto"/>
        <w:rPr>
          <w:rFonts w:ascii="Calibri" w:hAnsi="Calibri"/>
        </w:rPr>
      </w:pPr>
      <w:r w:rsidRPr="00914780">
        <w:rPr>
          <w:rFonts w:ascii="Calibri" w:hAnsi="Calibri"/>
        </w:rPr>
        <w:t>Dementia s</w:t>
      </w:r>
      <w:r w:rsidR="0043078B" w:rsidRPr="00914780">
        <w:rPr>
          <w:rFonts w:ascii="Calibri" w:hAnsi="Calibri"/>
        </w:rPr>
        <w:t>creening using three point</w:t>
      </w:r>
      <w:r w:rsidR="00413981" w:rsidRPr="00914780">
        <w:rPr>
          <w:rFonts w:ascii="Calibri" w:hAnsi="Calibri"/>
        </w:rPr>
        <w:t xml:space="preserve"> mini-cog assessment</w:t>
      </w:r>
      <w:r w:rsidR="000C5ED8">
        <w:rPr>
          <w:rFonts w:ascii="Calibri" w:hAnsi="Calibri"/>
        </w:rPr>
        <w:t xml:space="preserve"> *</w:t>
      </w:r>
    </w:p>
    <w:p w:rsidR="00575154" w:rsidRPr="00914780" w:rsidRDefault="00575154" w:rsidP="00914780">
      <w:pPr>
        <w:pStyle w:val="ListParagraph"/>
        <w:numPr>
          <w:ilvl w:val="0"/>
          <w:numId w:val="2"/>
        </w:numPr>
        <w:spacing w:line="360" w:lineRule="auto"/>
        <w:rPr>
          <w:rFonts w:ascii="Calibri" w:hAnsi="Calibri"/>
        </w:rPr>
      </w:pPr>
      <w:r w:rsidRPr="00914780">
        <w:rPr>
          <w:rFonts w:ascii="Calibri" w:hAnsi="Calibri"/>
        </w:rPr>
        <w:t xml:space="preserve">Anxiety and depression screening </w:t>
      </w:r>
      <w:r w:rsidR="000C5ED8">
        <w:rPr>
          <w:rFonts w:ascii="Calibri" w:hAnsi="Calibri"/>
        </w:rPr>
        <w:t>*</w:t>
      </w:r>
    </w:p>
    <w:p w:rsidR="00763076" w:rsidRPr="00914780" w:rsidRDefault="00413981" w:rsidP="00914780">
      <w:pPr>
        <w:pStyle w:val="ListParagraph"/>
        <w:numPr>
          <w:ilvl w:val="0"/>
          <w:numId w:val="2"/>
        </w:numPr>
        <w:spacing w:line="360" w:lineRule="auto"/>
        <w:rPr>
          <w:rFonts w:ascii="Calibri" w:hAnsi="Calibri"/>
        </w:rPr>
      </w:pPr>
      <w:r w:rsidRPr="00914780">
        <w:rPr>
          <w:rFonts w:ascii="Calibri" w:hAnsi="Calibri"/>
        </w:rPr>
        <w:t>Baseline</w:t>
      </w:r>
      <w:r w:rsidR="00763076" w:rsidRPr="00914780">
        <w:rPr>
          <w:rFonts w:ascii="Calibri" w:hAnsi="Calibri"/>
        </w:rPr>
        <w:t xml:space="preserve"> </w:t>
      </w:r>
      <w:r w:rsidR="0043078B" w:rsidRPr="00914780">
        <w:rPr>
          <w:rFonts w:ascii="Calibri" w:hAnsi="Calibri"/>
        </w:rPr>
        <w:t xml:space="preserve">bloods </w:t>
      </w:r>
      <w:r w:rsidR="00763076" w:rsidRPr="00914780">
        <w:rPr>
          <w:rFonts w:ascii="Calibri" w:hAnsi="Calibri"/>
        </w:rPr>
        <w:t>for all patients</w:t>
      </w:r>
      <w:r w:rsidRPr="00914780">
        <w:rPr>
          <w:rFonts w:ascii="Calibri" w:hAnsi="Calibri"/>
        </w:rPr>
        <w:t>, trace elements in patients with low BMI</w:t>
      </w:r>
    </w:p>
    <w:p w:rsidR="00763076" w:rsidRPr="00914780" w:rsidRDefault="00763076" w:rsidP="00914780">
      <w:pPr>
        <w:pStyle w:val="ListParagraph"/>
        <w:numPr>
          <w:ilvl w:val="0"/>
          <w:numId w:val="2"/>
        </w:numPr>
        <w:spacing w:line="360" w:lineRule="auto"/>
        <w:rPr>
          <w:rFonts w:ascii="Calibri" w:hAnsi="Calibri"/>
        </w:rPr>
      </w:pPr>
      <w:r w:rsidRPr="00914780">
        <w:rPr>
          <w:rFonts w:ascii="Calibri" w:hAnsi="Calibri"/>
        </w:rPr>
        <w:t>ECG for all patients over 40</w:t>
      </w:r>
    </w:p>
    <w:p w:rsidR="00763076" w:rsidRPr="00914780" w:rsidRDefault="009F7AA9" w:rsidP="00914780">
      <w:pPr>
        <w:pStyle w:val="ListParagraph"/>
        <w:numPr>
          <w:ilvl w:val="0"/>
          <w:numId w:val="2"/>
        </w:numPr>
        <w:spacing w:line="360" w:lineRule="auto"/>
        <w:rPr>
          <w:rFonts w:ascii="Calibri" w:hAnsi="Calibri"/>
        </w:rPr>
      </w:pPr>
      <w:r>
        <w:rPr>
          <w:rFonts w:ascii="Calibri" w:hAnsi="Calibri"/>
        </w:rPr>
        <w:t>ECHO request if required</w:t>
      </w:r>
    </w:p>
    <w:p w:rsidR="00763076" w:rsidRPr="00914780" w:rsidRDefault="00763076" w:rsidP="00914780">
      <w:pPr>
        <w:pStyle w:val="ListParagraph"/>
        <w:numPr>
          <w:ilvl w:val="0"/>
          <w:numId w:val="2"/>
        </w:numPr>
        <w:spacing w:line="360" w:lineRule="auto"/>
        <w:rPr>
          <w:rFonts w:ascii="Calibri" w:hAnsi="Calibri"/>
        </w:rPr>
      </w:pPr>
      <w:r w:rsidRPr="00914780">
        <w:rPr>
          <w:rFonts w:ascii="Calibri" w:hAnsi="Calibri"/>
        </w:rPr>
        <w:t xml:space="preserve">Early anaesthetic review </w:t>
      </w:r>
    </w:p>
    <w:p w:rsidR="00A80D30" w:rsidRPr="00914780" w:rsidRDefault="00A80D30" w:rsidP="00914780">
      <w:pPr>
        <w:pStyle w:val="ListParagraph"/>
        <w:numPr>
          <w:ilvl w:val="0"/>
          <w:numId w:val="2"/>
        </w:numPr>
        <w:spacing w:line="360" w:lineRule="auto"/>
        <w:rPr>
          <w:rFonts w:ascii="Calibri" w:hAnsi="Calibri"/>
        </w:rPr>
      </w:pPr>
      <w:r w:rsidRPr="00914780">
        <w:rPr>
          <w:rFonts w:ascii="Calibri" w:hAnsi="Calibri"/>
        </w:rPr>
        <w:t>Head and neck specialist nurses</w:t>
      </w:r>
      <w:r w:rsidR="008B30E7">
        <w:rPr>
          <w:rFonts w:ascii="Calibri" w:hAnsi="Calibri"/>
        </w:rPr>
        <w:t>, SLT’s and Dieticians have</w:t>
      </w:r>
      <w:r w:rsidR="009F7AA9">
        <w:rPr>
          <w:rFonts w:ascii="Calibri" w:hAnsi="Calibri"/>
        </w:rPr>
        <w:t xml:space="preserve"> pre-treat</w:t>
      </w:r>
      <w:r w:rsidR="008B30E7">
        <w:rPr>
          <w:rFonts w:ascii="Calibri" w:hAnsi="Calibri"/>
        </w:rPr>
        <w:t xml:space="preserve">ment sessions just prior to surgery </w:t>
      </w:r>
    </w:p>
    <w:p w:rsidR="00575154" w:rsidRPr="00914780" w:rsidRDefault="00575154" w:rsidP="00914780">
      <w:pPr>
        <w:pStyle w:val="ListParagraph"/>
        <w:numPr>
          <w:ilvl w:val="0"/>
          <w:numId w:val="2"/>
        </w:numPr>
        <w:spacing w:line="360" w:lineRule="auto"/>
        <w:rPr>
          <w:rFonts w:ascii="Calibri" w:hAnsi="Calibri"/>
        </w:rPr>
      </w:pPr>
      <w:r w:rsidRPr="00914780">
        <w:rPr>
          <w:rFonts w:ascii="Calibri" w:hAnsi="Calibri"/>
        </w:rPr>
        <w:t>Performance status calculated prior to MDT discussion to enable decision making and accurate coding of co-morbidities</w:t>
      </w:r>
      <w:r w:rsidR="000C5ED8">
        <w:rPr>
          <w:rFonts w:ascii="Calibri" w:hAnsi="Calibri"/>
        </w:rPr>
        <w:t xml:space="preserve"> *</w:t>
      </w:r>
    </w:p>
    <w:p w:rsidR="00575154" w:rsidRPr="00914780" w:rsidRDefault="00575154" w:rsidP="00914780">
      <w:pPr>
        <w:pStyle w:val="ListParagraph"/>
        <w:numPr>
          <w:ilvl w:val="0"/>
          <w:numId w:val="2"/>
        </w:numPr>
        <w:spacing w:line="360" w:lineRule="auto"/>
        <w:rPr>
          <w:rFonts w:ascii="Calibri" w:hAnsi="Calibri"/>
        </w:rPr>
      </w:pPr>
      <w:r w:rsidRPr="00914780">
        <w:rPr>
          <w:rFonts w:ascii="Calibri" w:hAnsi="Calibri"/>
        </w:rPr>
        <w:t>Informed consent carried out in clinic by Consultant surgeon following MDT decision</w:t>
      </w:r>
    </w:p>
    <w:p w:rsidR="00763076" w:rsidRPr="00914780" w:rsidRDefault="00763076" w:rsidP="00914780">
      <w:pPr>
        <w:pStyle w:val="ListParagraph"/>
        <w:numPr>
          <w:ilvl w:val="0"/>
          <w:numId w:val="2"/>
        </w:numPr>
        <w:spacing w:line="360" w:lineRule="auto"/>
        <w:rPr>
          <w:rFonts w:ascii="Calibri" w:hAnsi="Calibri"/>
        </w:rPr>
      </w:pPr>
      <w:r w:rsidRPr="00914780">
        <w:rPr>
          <w:rFonts w:ascii="Calibri" w:hAnsi="Calibri"/>
        </w:rPr>
        <w:t>Inte</w:t>
      </w:r>
      <w:r w:rsidR="00413981" w:rsidRPr="00914780">
        <w:rPr>
          <w:rFonts w:ascii="Calibri" w:hAnsi="Calibri"/>
        </w:rPr>
        <w:t>n</w:t>
      </w:r>
      <w:r w:rsidRPr="00914780">
        <w:rPr>
          <w:rFonts w:ascii="Calibri" w:hAnsi="Calibri"/>
        </w:rPr>
        <w:t xml:space="preserve">sive care unit informed and booked in advance </w:t>
      </w:r>
    </w:p>
    <w:p w:rsidR="00054AEF" w:rsidRPr="00914780" w:rsidRDefault="0043078B" w:rsidP="00914780">
      <w:pPr>
        <w:pStyle w:val="ListParagraph"/>
        <w:numPr>
          <w:ilvl w:val="0"/>
          <w:numId w:val="2"/>
        </w:numPr>
        <w:spacing w:line="360" w:lineRule="auto"/>
        <w:rPr>
          <w:rFonts w:ascii="Calibri" w:hAnsi="Calibri"/>
        </w:rPr>
      </w:pPr>
      <w:r w:rsidRPr="00914780">
        <w:rPr>
          <w:rFonts w:ascii="Calibri" w:hAnsi="Calibri"/>
        </w:rPr>
        <w:t>Admit on day of surgery at 7:30am to dedicated surgical admissions ward</w:t>
      </w:r>
      <w:r w:rsidR="007606DF" w:rsidRPr="00914780">
        <w:rPr>
          <w:rFonts w:ascii="Calibri" w:hAnsi="Calibri"/>
        </w:rPr>
        <w:t>, residence accommodation available for patients</w:t>
      </w:r>
      <w:r w:rsidR="008B30E7">
        <w:rPr>
          <w:rFonts w:ascii="Calibri" w:hAnsi="Calibri"/>
        </w:rPr>
        <w:t xml:space="preserve"> and relatives</w:t>
      </w:r>
      <w:r w:rsidR="007606DF" w:rsidRPr="00914780">
        <w:rPr>
          <w:rFonts w:ascii="Calibri" w:hAnsi="Calibri"/>
        </w:rPr>
        <w:t xml:space="preserve"> who prefer to travel the evening before surgery</w:t>
      </w:r>
      <w:r w:rsidR="000C5ED8">
        <w:rPr>
          <w:rFonts w:ascii="Calibri" w:hAnsi="Calibri"/>
        </w:rPr>
        <w:t xml:space="preserve"> *</w:t>
      </w:r>
    </w:p>
    <w:p w:rsidR="003E0E3F" w:rsidRPr="00914780" w:rsidRDefault="003E0E3F" w:rsidP="00914780">
      <w:pPr>
        <w:pStyle w:val="ListParagraph"/>
        <w:numPr>
          <w:ilvl w:val="0"/>
          <w:numId w:val="2"/>
        </w:numPr>
        <w:spacing w:line="360" w:lineRule="auto"/>
        <w:rPr>
          <w:rFonts w:ascii="Calibri" w:hAnsi="Calibri"/>
        </w:rPr>
      </w:pPr>
      <w:r w:rsidRPr="00914780">
        <w:rPr>
          <w:rFonts w:ascii="Calibri" w:hAnsi="Calibri"/>
        </w:rPr>
        <w:t>Compression stockings fitted on morning of surgery</w:t>
      </w:r>
    </w:p>
    <w:p w:rsidR="000C5ED8" w:rsidRPr="000C5ED8" w:rsidRDefault="00413981" w:rsidP="00914780">
      <w:pPr>
        <w:pStyle w:val="ListParagraph"/>
        <w:numPr>
          <w:ilvl w:val="0"/>
          <w:numId w:val="2"/>
        </w:numPr>
        <w:spacing w:line="360" w:lineRule="auto"/>
        <w:rPr>
          <w:rFonts w:ascii="Calibri" w:hAnsi="Calibri"/>
        </w:rPr>
      </w:pPr>
      <w:r w:rsidRPr="00914780">
        <w:rPr>
          <w:rFonts w:ascii="Calibri" w:hAnsi="Calibri"/>
        </w:rPr>
        <w:t>Pre</w:t>
      </w:r>
      <w:r w:rsidR="008B30E7">
        <w:rPr>
          <w:rFonts w:ascii="Calibri" w:hAnsi="Calibri"/>
        </w:rPr>
        <w:t>-</w:t>
      </w:r>
      <w:r w:rsidRPr="00914780">
        <w:rPr>
          <w:rFonts w:ascii="Calibri" w:hAnsi="Calibri"/>
        </w:rPr>
        <w:t>load c</w:t>
      </w:r>
      <w:r w:rsidR="0043078B" w:rsidRPr="00914780">
        <w:rPr>
          <w:rFonts w:ascii="Calibri" w:hAnsi="Calibri"/>
        </w:rPr>
        <w:t>arbohyd</w:t>
      </w:r>
      <w:r w:rsidRPr="00914780">
        <w:rPr>
          <w:rFonts w:ascii="Calibri" w:hAnsi="Calibri"/>
        </w:rPr>
        <w:t>r</w:t>
      </w:r>
      <w:r w:rsidR="0043078B" w:rsidRPr="00914780">
        <w:rPr>
          <w:rFonts w:ascii="Calibri" w:hAnsi="Calibri"/>
        </w:rPr>
        <w:t>ate loading drink</w:t>
      </w:r>
      <w:r w:rsidR="008B30E7">
        <w:rPr>
          <w:rFonts w:ascii="Calibri" w:hAnsi="Calibri"/>
        </w:rPr>
        <w:t>s</w:t>
      </w:r>
      <w:r w:rsidR="0043078B" w:rsidRPr="00914780">
        <w:rPr>
          <w:rFonts w:ascii="Calibri" w:hAnsi="Calibri"/>
        </w:rPr>
        <w:t xml:space="preserve"> given to patient</w:t>
      </w:r>
      <w:r w:rsidRPr="00914780">
        <w:rPr>
          <w:rFonts w:ascii="Calibri" w:hAnsi="Calibri"/>
        </w:rPr>
        <w:t xml:space="preserve"> to take</w:t>
      </w:r>
      <w:r w:rsidR="0043078B" w:rsidRPr="00914780">
        <w:rPr>
          <w:rFonts w:ascii="Calibri" w:hAnsi="Calibri"/>
        </w:rPr>
        <w:t xml:space="preserve"> </w:t>
      </w:r>
      <w:r w:rsidRPr="00914780">
        <w:rPr>
          <w:rFonts w:ascii="Calibri" w:hAnsi="Calibri"/>
        </w:rPr>
        <w:t>6 hours and 2 hours prior to surgery</w:t>
      </w:r>
      <w:r w:rsidR="000C5ED8">
        <w:rPr>
          <w:rFonts w:ascii="Calibri" w:hAnsi="Calibri"/>
        </w:rPr>
        <w:t xml:space="preserve"> *</w:t>
      </w:r>
    </w:p>
    <w:p w:rsidR="003E0E3F" w:rsidRPr="00914780" w:rsidRDefault="003E0E3F" w:rsidP="00914780">
      <w:pPr>
        <w:pStyle w:val="ListParagraph"/>
        <w:numPr>
          <w:ilvl w:val="0"/>
          <w:numId w:val="2"/>
        </w:numPr>
        <w:spacing w:line="360" w:lineRule="auto"/>
        <w:rPr>
          <w:rFonts w:ascii="Calibri" w:hAnsi="Calibri"/>
        </w:rPr>
      </w:pPr>
      <w:r w:rsidRPr="00914780">
        <w:rPr>
          <w:rFonts w:ascii="Calibri" w:hAnsi="Calibri"/>
        </w:rPr>
        <w:lastRenderedPageBreak/>
        <w:t>Surgical sites marked and documents checked</w:t>
      </w:r>
      <w:r w:rsidR="008B30E7">
        <w:rPr>
          <w:rFonts w:ascii="Calibri" w:hAnsi="Calibri"/>
        </w:rPr>
        <w:t xml:space="preserve"> on morning of surgery</w:t>
      </w:r>
      <w:r w:rsidRPr="00914780">
        <w:rPr>
          <w:rFonts w:ascii="Calibri" w:hAnsi="Calibri"/>
        </w:rPr>
        <w:t xml:space="preserve"> to ensure smooth transfer to theatre</w:t>
      </w:r>
    </w:p>
    <w:p w:rsidR="00A80D30" w:rsidRPr="00914780" w:rsidRDefault="00A80D30" w:rsidP="00914780">
      <w:pPr>
        <w:spacing w:line="360" w:lineRule="auto"/>
        <w:rPr>
          <w:rFonts w:ascii="Calibri" w:hAnsi="Calibri"/>
          <w:b/>
        </w:rPr>
      </w:pPr>
    </w:p>
    <w:p w:rsidR="00054AEF" w:rsidRPr="00914780" w:rsidRDefault="00054AEF" w:rsidP="00914780">
      <w:pPr>
        <w:spacing w:line="360" w:lineRule="auto"/>
        <w:rPr>
          <w:rFonts w:ascii="Calibri" w:hAnsi="Calibri"/>
          <w:b/>
        </w:rPr>
      </w:pPr>
      <w:r w:rsidRPr="00914780">
        <w:rPr>
          <w:rFonts w:ascii="Calibri" w:hAnsi="Calibri"/>
          <w:b/>
        </w:rPr>
        <w:t>Per</w:t>
      </w:r>
      <w:r w:rsidR="00763076" w:rsidRPr="00914780">
        <w:rPr>
          <w:rFonts w:ascii="Calibri" w:hAnsi="Calibri"/>
          <w:b/>
        </w:rPr>
        <w:t>i</w:t>
      </w:r>
      <w:r w:rsidRPr="00914780">
        <w:rPr>
          <w:rFonts w:ascii="Calibri" w:hAnsi="Calibri"/>
          <w:b/>
        </w:rPr>
        <w:t>-operative</w:t>
      </w:r>
    </w:p>
    <w:p w:rsidR="00763076" w:rsidRPr="00914780" w:rsidRDefault="00763076" w:rsidP="00914780">
      <w:pPr>
        <w:pStyle w:val="ListParagraph"/>
        <w:numPr>
          <w:ilvl w:val="0"/>
          <w:numId w:val="3"/>
        </w:numPr>
        <w:spacing w:line="360" w:lineRule="auto"/>
        <w:rPr>
          <w:rFonts w:ascii="Calibri" w:hAnsi="Calibri"/>
        </w:rPr>
      </w:pPr>
      <w:r w:rsidRPr="00914780">
        <w:rPr>
          <w:rFonts w:ascii="Calibri" w:hAnsi="Calibri"/>
        </w:rPr>
        <w:t xml:space="preserve">Consultant surgeon and anaesthetist to see patient </w:t>
      </w:r>
      <w:r w:rsidR="0043078B" w:rsidRPr="00914780">
        <w:rPr>
          <w:rFonts w:ascii="Calibri" w:hAnsi="Calibri"/>
        </w:rPr>
        <w:t xml:space="preserve">on morning of surgery </w:t>
      </w:r>
      <w:r w:rsidRPr="00914780">
        <w:rPr>
          <w:rFonts w:ascii="Calibri" w:hAnsi="Calibri"/>
        </w:rPr>
        <w:t>and address any last minute concerns</w:t>
      </w:r>
    </w:p>
    <w:p w:rsidR="00763076" w:rsidRPr="00914780" w:rsidRDefault="00763076" w:rsidP="00914780">
      <w:pPr>
        <w:pStyle w:val="ListParagraph"/>
        <w:numPr>
          <w:ilvl w:val="0"/>
          <w:numId w:val="3"/>
        </w:numPr>
        <w:spacing w:line="360" w:lineRule="auto"/>
        <w:rPr>
          <w:rFonts w:ascii="Calibri" w:hAnsi="Calibri"/>
        </w:rPr>
      </w:pPr>
      <w:r w:rsidRPr="00914780">
        <w:rPr>
          <w:rFonts w:ascii="Calibri" w:hAnsi="Calibri"/>
        </w:rPr>
        <w:t>Team briefing to ensure good team work compliance</w:t>
      </w:r>
      <w:r w:rsidR="0043078B" w:rsidRPr="00914780">
        <w:rPr>
          <w:rFonts w:ascii="Calibri" w:hAnsi="Calibri"/>
        </w:rPr>
        <w:t xml:space="preserve"> in theatre</w:t>
      </w:r>
    </w:p>
    <w:p w:rsidR="00763076" w:rsidRPr="00914780" w:rsidRDefault="00763076" w:rsidP="00914780">
      <w:pPr>
        <w:pStyle w:val="ListParagraph"/>
        <w:numPr>
          <w:ilvl w:val="0"/>
          <w:numId w:val="3"/>
        </w:numPr>
        <w:spacing w:line="360" w:lineRule="auto"/>
        <w:rPr>
          <w:rFonts w:ascii="Calibri" w:hAnsi="Calibri"/>
        </w:rPr>
      </w:pPr>
      <w:r w:rsidRPr="00914780">
        <w:rPr>
          <w:rFonts w:ascii="Calibri" w:hAnsi="Calibri"/>
        </w:rPr>
        <w:t xml:space="preserve">WHO surgical safety checks </w:t>
      </w:r>
    </w:p>
    <w:p w:rsidR="00763076" w:rsidRPr="00914780" w:rsidRDefault="00763076" w:rsidP="00914780">
      <w:pPr>
        <w:pStyle w:val="ListParagraph"/>
        <w:numPr>
          <w:ilvl w:val="0"/>
          <w:numId w:val="3"/>
        </w:numPr>
        <w:spacing w:line="360" w:lineRule="auto"/>
        <w:rPr>
          <w:rFonts w:ascii="Calibri" w:hAnsi="Calibri"/>
        </w:rPr>
      </w:pPr>
      <w:r w:rsidRPr="00914780">
        <w:rPr>
          <w:rFonts w:ascii="Calibri" w:hAnsi="Calibri"/>
        </w:rPr>
        <w:t>P</w:t>
      </w:r>
      <w:r w:rsidR="0043078B" w:rsidRPr="00914780">
        <w:rPr>
          <w:rFonts w:ascii="Calibri" w:hAnsi="Calibri"/>
        </w:rPr>
        <w:t xml:space="preserve">atient warming </w:t>
      </w:r>
    </w:p>
    <w:p w:rsidR="00BD73A1" w:rsidRPr="00914780" w:rsidRDefault="00D3466F" w:rsidP="00914780">
      <w:pPr>
        <w:pStyle w:val="ListParagraph"/>
        <w:numPr>
          <w:ilvl w:val="0"/>
          <w:numId w:val="3"/>
        </w:numPr>
        <w:spacing w:line="360" w:lineRule="auto"/>
        <w:rPr>
          <w:rFonts w:ascii="Calibri" w:hAnsi="Calibri"/>
        </w:rPr>
      </w:pPr>
      <w:r w:rsidRPr="00914780">
        <w:rPr>
          <w:rFonts w:ascii="Calibri" w:hAnsi="Calibri"/>
        </w:rPr>
        <w:t>Appropriate airway control via tracheostomy or naso-endotracheal tube</w:t>
      </w:r>
    </w:p>
    <w:p w:rsidR="00544054" w:rsidRPr="00914780" w:rsidRDefault="00544054" w:rsidP="00914780">
      <w:pPr>
        <w:pStyle w:val="ListParagraph"/>
        <w:numPr>
          <w:ilvl w:val="0"/>
          <w:numId w:val="3"/>
        </w:numPr>
        <w:spacing w:line="360" w:lineRule="auto"/>
        <w:rPr>
          <w:rFonts w:ascii="Calibri" w:hAnsi="Calibri"/>
        </w:rPr>
      </w:pPr>
      <w:r w:rsidRPr="00914780">
        <w:rPr>
          <w:rFonts w:ascii="Calibri" w:hAnsi="Calibri"/>
        </w:rPr>
        <w:t>Reduce use of tracheostomy unless absolutely necessary from surgical perspective or complex co-morbidities indicating need</w:t>
      </w:r>
      <w:r w:rsidR="000C5ED8">
        <w:rPr>
          <w:rFonts w:ascii="Calibri" w:hAnsi="Calibri"/>
        </w:rPr>
        <w:t xml:space="preserve"> *</w:t>
      </w:r>
    </w:p>
    <w:p w:rsidR="00D3466F" w:rsidRPr="00914780" w:rsidRDefault="00D3466F" w:rsidP="00914780">
      <w:pPr>
        <w:pStyle w:val="ListParagraph"/>
        <w:numPr>
          <w:ilvl w:val="0"/>
          <w:numId w:val="3"/>
        </w:numPr>
        <w:spacing w:line="360" w:lineRule="auto"/>
        <w:rPr>
          <w:rFonts w:ascii="Calibri" w:hAnsi="Calibri"/>
        </w:rPr>
      </w:pPr>
      <w:r w:rsidRPr="00914780">
        <w:rPr>
          <w:rFonts w:ascii="Calibri" w:hAnsi="Calibri"/>
        </w:rPr>
        <w:t xml:space="preserve">Avoid blood transfusion unless clinically indicated following senior surgeon/anaesthetic discussion </w:t>
      </w:r>
      <w:r w:rsidR="000C5ED8">
        <w:rPr>
          <w:rFonts w:ascii="Calibri" w:hAnsi="Calibri"/>
        </w:rPr>
        <w:t>*</w:t>
      </w:r>
    </w:p>
    <w:p w:rsidR="00D3466F" w:rsidRPr="00914780" w:rsidRDefault="00D3466F" w:rsidP="00914780">
      <w:pPr>
        <w:pStyle w:val="ListParagraph"/>
        <w:numPr>
          <w:ilvl w:val="0"/>
          <w:numId w:val="3"/>
        </w:numPr>
        <w:spacing w:line="360" w:lineRule="auto"/>
        <w:rPr>
          <w:rFonts w:ascii="Calibri" w:hAnsi="Calibri"/>
        </w:rPr>
      </w:pPr>
      <w:r w:rsidRPr="00914780">
        <w:rPr>
          <w:rFonts w:ascii="Calibri" w:hAnsi="Calibri"/>
        </w:rPr>
        <w:t xml:space="preserve">Minimise intra-operative blood loss using </w:t>
      </w:r>
      <w:r w:rsidR="0043078B" w:rsidRPr="00914780">
        <w:rPr>
          <w:rFonts w:ascii="Calibri" w:hAnsi="Calibri"/>
        </w:rPr>
        <w:t>hypotensive anaesthesia and correct use of diathermy</w:t>
      </w:r>
    </w:p>
    <w:p w:rsidR="00B65419" w:rsidRPr="00914780" w:rsidRDefault="008B30E7" w:rsidP="00914780">
      <w:pPr>
        <w:pStyle w:val="ListParagraph"/>
        <w:numPr>
          <w:ilvl w:val="0"/>
          <w:numId w:val="3"/>
        </w:numPr>
        <w:spacing w:line="360" w:lineRule="auto"/>
        <w:rPr>
          <w:rFonts w:ascii="Calibri" w:hAnsi="Calibri"/>
        </w:rPr>
      </w:pPr>
      <w:r>
        <w:rPr>
          <w:rFonts w:ascii="Calibri" w:hAnsi="Calibri"/>
        </w:rPr>
        <w:t>Reduce operative time</w:t>
      </w:r>
      <w:r w:rsidR="00B65419" w:rsidRPr="00914780">
        <w:rPr>
          <w:rFonts w:ascii="Calibri" w:hAnsi="Calibri"/>
        </w:rPr>
        <w:t xml:space="preserve"> by simultaneous </w:t>
      </w:r>
      <w:r>
        <w:rPr>
          <w:rFonts w:ascii="Calibri" w:hAnsi="Calibri"/>
        </w:rPr>
        <w:t>surgery;</w:t>
      </w:r>
      <w:r w:rsidR="00544054" w:rsidRPr="00914780">
        <w:rPr>
          <w:rFonts w:ascii="Calibri" w:hAnsi="Calibri"/>
        </w:rPr>
        <w:t xml:space="preserve"> </w:t>
      </w:r>
      <w:r w:rsidR="00A254D7" w:rsidRPr="00914780">
        <w:rPr>
          <w:rFonts w:ascii="Calibri" w:hAnsi="Calibri"/>
        </w:rPr>
        <w:t>resection and reconstruction</w:t>
      </w:r>
      <w:r>
        <w:rPr>
          <w:rFonts w:ascii="Calibri" w:hAnsi="Calibri"/>
        </w:rPr>
        <w:t xml:space="preserve"> by separate teams </w:t>
      </w:r>
    </w:p>
    <w:p w:rsidR="00D3466F" w:rsidRPr="00914780" w:rsidRDefault="00B65419" w:rsidP="00914780">
      <w:pPr>
        <w:pStyle w:val="ListParagraph"/>
        <w:numPr>
          <w:ilvl w:val="0"/>
          <w:numId w:val="3"/>
        </w:numPr>
        <w:spacing w:line="360" w:lineRule="auto"/>
        <w:rPr>
          <w:rFonts w:ascii="Calibri" w:hAnsi="Calibri"/>
        </w:rPr>
      </w:pPr>
      <w:r w:rsidRPr="00914780">
        <w:rPr>
          <w:rFonts w:ascii="Calibri" w:hAnsi="Calibri"/>
        </w:rPr>
        <w:t xml:space="preserve">Intra-operative </w:t>
      </w:r>
      <w:r w:rsidR="00544054" w:rsidRPr="00914780">
        <w:rPr>
          <w:rFonts w:ascii="Calibri" w:hAnsi="Calibri"/>
        </w:rPr>
        <w:t xml:space="preserve">monitoring and control of </w:t>
      </w:r>
      <w:r w:rsidRPr="00914780">
        <w:rPr>
          <w:rFonts w:ascii="Calibri" w:hAnsi="Calibri"/>
        </w:rPr>
        <w:t>glucose</w:t>
      </w:r>
      <w:r w:rsidR="00A254D7" w:rsidRPr="00914780">
        <w:rPr>
          <w:rFonts w:ascii="Calibri" w:hAnsi="Calibri"/>
        </w:rPr>
        <w:t>, lactate</w:t>
      </w:r>
      <w:r w:rsidR="008B30E7">
        <w:rPr>
          <w:rFonts w:ascii="Calibri" w:hAnsi="Calibri"/>
        </w:rPr>
        <w:t xml:space="preserve"> and fluid requirements</w:t>
      </w:r>
    </w:p>
    <w:p w:rsidR="00B65419" w:rsidRPr="00914780" w:rsidRDefault="00B65419" w:rsidP="00914780">
      <w:pPr>
        <w:pStyle w:val="ListParagraph"/>
        <w:numPr>
          <w:ilvl w:val="0"/>
          <w:numId w:val="3"/>
        </w:numPr>
        <w:spacing w:line="360" w:lineRule="auto"/>
        <w:rPr>
          <w:rFonts w:ascii="Calibri" w:hAnsi="Calibri"/>
        </w:rPr>
      </w:pPr>
      <w:r w:rsidRPr="00914780">
        <w:rPr>
          <w:rFonts w:ascii="Calibri" w:hAnsi="Calibri"/>
        </w:rPr>
        <w:t xml:space="preserve"> Appropriate </w:t>
      </w:r>
      <w:r w:rsidR="00544054" w:rsidRPr="00914780">
        <w:rPr>
          <w:rFonts w:ascii="Calibri" w:hAnsi="Calibri"/>
        </w:rPr>
        <w:t xml:space="preserve">intra-operative </w:t>
      </w:r>
      <w:r w:rsidRPr="00914780">
        <w:rPr>
          <w:rFonts w:ascii="Calibri" w:hAnsi="Calibri"/>
        </w:rPr>
        <w:t xml:space="preserve">fluid loading </w:t>
      </w:r>
      <w:r w:rsidR="00544054" w:rsidRPr="00914780">
        <w:rPr>
          <w:rFonts w:ascii="Calibri" w:hAnsi="Calibri"/>
        </w:rPr>
        <w:t>customis</w:t>
      </w:r>
      <w:r w:rsidRPr="00914780">
        <w:rPr>
          <w:rFonts w:ascii="Calibri" w:hAnsi="Calibri"/>
        </w:rPr>
        <w:t>ed for patient</w:t>
      </w:r>
      <w:r w:rsidR="000C5ED8">
        <w:rPr>
          <w:rFonts w:ascii="Calibri" w:hAnsi="Calibri"/>
        </w:rPr>
        <w:t xml:space="preserve"> *</w:t>
      </w:r>
    </w:p>
    <w:p w:rsidR="00A254D7" w:rsidRPr="00914780" w:rsidRDefault="00A254D7" w:rsidP="00914780">
      <w:pPr>
        <w:spacing w:line="360" w:lineRule="auto"/>
        <w:rPr>
          <w:rFonts w:ascii="Calibri" w:hAnsi="Calibri"/>
        </w:rPr>
      </w:pPr>
    </w:p>
    <w:p w:rsidR="00A254D7" w:rsidRPr="00914780" w:rsidRDefault="00A254D7" w:rsidP="00914780">
      <w:pPr>
        <w:spacing w:line="360" w:lineRule="auto"/>
        <w:rPr>
          <w:rFonts w:ascii="Calibri" w:hAnsi="Calibri"/>
          <w:b/>
        </w:rPr>
      </w:pPr>
      <w:r w:rsidRPr="00914780">
        <w:rPr>
          <w:rFonts w:ascii="Calibri" w:hAnsi="Calibri"/>
          <w:b/>
        </w:rPr>
        <w:t>Post-operative</w:t>
      </w:r>
    </w:p>
    <w:p w:rsidR="00A254D7" w:rsidRPr="00914780" w:rsidRDefault="00A254D7" w:rsidP="00914780">
      <w:pPr>
        <w:pStyle w:val="ListParagraph"/>
        <w:numPr>
          <w:ilvl w:val="0"/>
          <w:numId w:val="4"/>
        </w:numPr>
        <w:spacing w:line="360" w:lineRule="auto"/>
        <w:rPr>
          <w:rFonts w:ascii="Calibri" w:hAnsi="Calibri"/>
        </w:rPr>
      </w:pPr>
      <w:r w:rsidRPr="00914780">
        <w:rPr>
          <w:rFonts w:ascii="Calibri" w:hAnsi="Calibri"/>
        </w:rPr>
        <w:t xml:space="preserve">Recovery </w:t>
      </w:r>
      <w:r w:rsidR="00560848" w:rsidRPr="00914780">
        <w:rPr>
          <w:rFonts w:ascii="Calibri" w:hAnsi="Calibri"/>
        </w:rPr>
        <w:t>with 1 to 1 nursing</w:t>
      </w:r>
    </w:p>
    <w:p w:rsidR="00A254D7" w:rsidRPr="00914780" w:rsidRDefault="00A254D7" w:rsidP="00914780">
      <w:pPr>
        <w:pStyle w:val="ListParagraph"/>
        <w:numPr>
          <w:ilvl w:val="0"/>
          <w:numId w:val="4"/>
        </w:numPr>
        <w:spacing w:line="360" w:lineRule="auto"/>
        <w:rPr>
          <w:rFonts w:ascii="Calibri" w:hAnsi="Calibri"/>
        </w:rPr>
      </w:pPr>
      <w:r w:rsidRPr="00914780">
        <w:rPr>
          <w:rFonts w:ascii="Calibri" w:hAnsi="Calibri"/>
        </w:rPr>
        <w:t xml:space="preserve">ITU </w:t>
      </w:r>
      <w:r w:rsidR="00603ADE" w:rsidRPr="00914780">
        <w:rPr>
          <w:rFonts w:ascii="Calibri" w:hAnsi="Calibri"/>
        </w:rPr>
        <w:t>admission</w:t>
      </w:r>
      <w:r w:rsidR="00560848" w:rsidRPr="00914780">
        <w:rPr>
          <w:rFonts w:ascii="Calibri" w:hAnsi="Calibri"/>
        </w:rPr>
        <w:t xml:space="preserve"> for all </w:t>
      </w:r>
      <w:r w:rsidRPr="00914780">
        <w:rPr>
          <w:rFonts w:ascii="Calibri" w:hAnsi="Calibri"/>
        </w:rPr>
        <w:t>free flap</w:t>
      </w:r>
      <w:r w:rsidR="00560848" w:rsidRPr="00914780">
        <w:rPr>
          <w:rFonts w:ascii="Calibri" w:hAnsi="Calibri"/>
        </w:rPr>
        <w:t xml:space="preserve"> cases – kept intubated</w:t>
      </w:r>
      <w:r w:rsidR="00FC1F6C">
        <w:rPr>
          <w:rFonts w:ascii="Calibri" w:hAnsi="Calibri"/>
        </w:rPr>
        <w:t xml:space="preserve"> and sedated</w:t>
      </w:r>
      <w:r w:rsidR="00560848" w:rsidRPr="00914780">
        <w:rPr>
          <w:rFonts w:ascii="Calibri" w:hAnsi="Calibri"/>
        </w:rPr>
        <w:t xml:space="preserve"> overnight</w:t>
      </w:r>
    </w:p>
    <w:p w:rsidR="00A254D7" w:rsidRPr="00914780" w:rsidRDefault="00A254D7" w:rsidP="00914780">
      <w:pPr>
        <w:pStyle w:val="ListParagraph"/>
        <w:numPr>
          <w:ilvl w:val="0"/>
          <w:numId w:val="4"/>
        </w:numPr>
        <w:spacing w:line="360" w:lineRule="auto"/>
        <w:rPr>
          <w:rFonts w:ascii="Calibri" w:hAnsi="Calibri"/>
        </w:rPr>
      </w:pPr>
      <w:r w:rsidRPr="00914780">
        <w:rPr>
          <w:rFonts w:ascii="Calibri" w:hAnsi="Calibri"/>
        </w:rPr>
        <w:t xml:space="preserve">Free flap monitoring </w:t>
      </w:r>
      <w:r w:rsidR="00560848" w:rsidRPr="00914780">
        <w:rPr>
          <w:rFonts w:ascii="Calibri" w:hAnsi="Calibri"/>
        </w:rPr>
        <w:t xml:space="preserve">using standardised </w:t>
      </w:r>
      <w:r w:rsidRPr="00914780">
        <w:rPr>
          <w:rFonts w:ascii="Calibri" w:hAnsi="Calibri"/>
        </w:rPr>
        <w:t xml:space="preserve">chart </w:t>
      </w:r>
      <w:r w:rsidR="00560848" w:rsidRPr="00914780">
        <w:rPr>
          <w:rFonts w:ascii="Calibri" w:hAnsi="Calibri"/>
        </w:rPr>
        <w:t xml:space="preserve">and </w:t>
      </w:r>
      <w:r w:rsidRPr="00914780">
        <w:rPr>
          <w:rFonts w:ascii="Calibri" w:hAnsi="Calibri"/>
        </w:rPr>
        <w:t>implantable</w:t>
      </w:r>
      <w:r w:rsidR="00560848" w:rsidRPr="00914780">
        <w:rPr>
          <w:rFonts w:ascii="Calibri" w:hAnsi="Calibri"/>
        </w:rPr>
        <w:t xml:space="preserve"> monitors if fitted. Prompt s</w:t>
      </w:r>
      <w:r w:rsidR="00603ADE" w:rsidRPr="00914780">
        <w:rPr>
          <w:rFonts w:ascii="Calibri" w:hAnsi="Calibri"/>
        </w:rPr>
        <w:t>enior review if</w:t>
      </w:r>
      <w:r w:rsidRPr="00914780">
        <w:rPr>
          <w:rFonts w:ascii="Calibri" w:hAnsi="Calibri"/>
        </w:rPr>
        <w:t xml:space="preserve"> concerns</w:t>
      </w:r>
      <w:r w:rsidR="00560848" w:rsidRPr="00914780">
        <w:rPr>
          <w:rFonts w:ascii="Calibri" w:hAnsi="Calibri"/>
        </w:rPr>
        <w:t xml:space="preserve"> </w:t>
      </w:r>
    </w:p>
    <w:p w:rsidR="00560848" w:rsidRPr="00914780" w:rsidRDefault="00560848" w:rsidP="00914780">
      <w:pPr>
        <w:pStyle w:val="ListParagraph"/>
        <w:numPr>
          <w:ilvl w:val="0"/>
          <w:numId w:val="4"/>
        </w:numPr>
        <w:spacing w:line="360" w:lineRule="auto"/>
        <w:rPr>
          <w:rFonts w:ascii="Calibri" w:hAnsi="Calibri"/>
        </w:rPr>
      </w:pPr>
      <w:r w:rsidRPr="00914780">
        <w:rPr>
          <w:rFonts w:ascii="Calibri" w:hAnsi="Calibri"/>
        </w:rPr>
        <w:t>Chest X</w:t>
      </w:r>
      <w:r w:rsidR="00FC1F6C">
        <w:rPr>
          <w:rFonts w:ascii="Calibri" w:hAnsi="Calibri"/>
        </w:rPr>
        <w:t>-ray to confirm</w:t>
      </w:r>
      <w:r w:rsidRPr="00914780">
        <w:rPr>
          <w:rFonts w:ascii="Calibri" w:hAnsi="Calibri"/>
        </w:rPr>
        <w:t xml:space="preserve"> NG tube position – feed</w:t>
      </w:r>
      <w:r w:rsidR="00FC1F6C">
        <w:rPr>
          <w:rFonts w:ascii="Calibri" w:hAnsi="Calibri"/>
        </w:rPr>
        <w:t>ing to commence</w:t>
      </w:r>
      <w:r w:rsidRPr="00914780">
        <w:rPr>
          <w:rFonts w:ascii="Calibri" w:hAnsi="Calibri"/>
        </w:rPr>
        <w:t xml:space="preserve"> morning after surgery</w:t>
      </w:r>
    </w:p>
    <w:p w:rsidR="00560848" w:rsidRPr="00914780" w:rsidRDefault="00560848" w:rsidP="00914780">
      <w:pPr>
        <w:pStyle w:val="ListParagraph"/>
        <w:numPr>
          <w:ilvl w:val="0"/>
          <w:numId w:val="4"/>
        </w:numPr>
        <w:spacing w:line="360" w:lineRule="auto"/>
        <w:rPr>
          <w:rFonts w:ascii="Calibri" w:hAnsi="Calibri"/>
        </w:rPr>
      </w:pPr>
      <w:r w:rsidRPr="00914780">
        <w:rPr>
          <w:rFonts w:ascii="Calibri" w:hAnsi="Calibri"/>
        </w:rPr>
        <w:t>Early transfer from ITU to ward if patient fit and adequate nursing staff available, ideally transfer</w:t>
      </w:r>
      <w:r w:rsidR="00FC1F6C">
        <w:rPr>
          <w:rFonts w:ascii="Calibri" w:hAnsi="Calibri"/>
        </w:rPr>
        <w:t>ring</w:t>
      </w:r>
      <w:r w:rsidRPr="00914780">
        <w:rPr>
          <w:rFonts w:ascii="Calibri" w:hAnsi="Calibri"/>
        </w:rPr>
        <w:t xml:space="preserve"> to HDU bay on ward with 2 to 1 nursing</w:t>
      </w:r>
    </w:p>
    <w:p w:rsidR="00A254D7" w:rsidRPr="00914780" w:rsidRDefault="00560848" w:rsidP="00914780">
      <w:pPr>
        <w:pStyle w:val="ListParagraph"/>
        <w:numPr>
          <w:ilvl w:val="0"/>
          <w:numId w:val="4"/>
        </w:numPr>
        <w:spacing w:line="360" w:lineRule="auto"/>
        <w:rPr>
          <w:rFonts w:ascii="Calibri" w:hAnsi="Calibri"/>
        </w:rPr>
      </w:pPr>
      <w:r w:rsidRPr="00914780">
        <w:rPr>
          <w:rFonts w:ascii="Calibri" w:hAnsi="Calibri"/>
        </w:rPr>
        <w:t>Daily bloods during week one</w:t>
      </w:r>
      <w:r w:rsidR="00FC1F6C">
        <w:rPr>
          <w:rFonts w:ascii="Calibri" w:hAnsi="Calibri"/>
        </w:rPr>
        <w:t xml:space="preserve"> post-op and</w:t>
      </w:r>
      <w:r w:rsidR="00A254D7" w:rsidRPr="00914780">
        <w:rPr>
          <w:rFonts w:ascii="Calibri" w:hAnsi="Calibri"/>
        </w:rPr>
        <w:t xml:space="preserve"> </w:t>
      </w:r>
      <w:r w:rsidRPr="00914780">
        <w:rPr>
          <w:rFonts w:ascii="Calibri" w:hAnsi="Calibri"/>
        </w:rPr>
        <w:t>then as clinically indicated</w:t>
      </w:r>
    </w:p>
    <w:p w:rsidR="00A80D30" w:rsidRPr="00914780" w:rsidRDefault="00A80D30" w:rsidP="00914780">
      <w:pPr>
        <w:pStyle w:val="ListParagraph"/>
        <w:numPr>
          <w:ilvl w:val="0"/>
          <w:numId w:val="4"/>
        </w:numPr>
        <w:spacing w:line="360" w:lineRule="auto"/>
        <w:rPr>
          <w:rFonts w:ascii="Calibri" w:hAnsi="Calibri"/>
        </w:rPr>
      </w:pPr>
      <w:r w:rsidRPr="00914780">
        <w:rPr>
          <w:rFonts w:ascii="Calibri" w:hAnsi="Calibri"/>
        </w:rPr>
        <w:lastRenderedPageBreak/>
        <w:t>Removal of tracheostomy</w:t>
      </w:r>
      <w:r w:rsidR="00FC1F6C">
        <w:rPr>
          <w:rFonts w:ascii="Calibri" w:hAnsi="Calibri"/>
        </w:rPr>
        <w:t xml:space="preserve"> tube as soon as possible</w:t>
      </w:r>
    </w:p>
    <w:p w:rsidR="00A80D30" w:rsidRPr="00914780" w:rsidRDefault="00A80D30" w:rsidP="00914780">
      <w:pPr>
        <w:pStyle w:val="ListParagraph"/>
        <w:numPr>
          <w:ilvl w:val="0"/>
          <w:numId w:val="4"/>
        </w:numPr>
        <w:spacing w:line="360" w:lineRule="auto"/>
        <w:rPr>
          <w:rFonts w:ascii="Calibri" w:hAnsi="Calibri"/>
        </w:rPr>
      </w:pPr>
      <w:r w:rsidRPr="00914780">
        <w:rPr>
          <w:rFonts w:ascii="Calibri" w:hAnsi="Calibri"/>
        </w:rPr>
        <w:t>Early review by Dietician and SALT to optimise nutrition and ensure safe transit to oral intake</w:t>
      </w:r>
      <w:r w:rsidR="000C5ED8">
        <w:rPr>
          <w:rFonts w:ascii="Calibri" w:hAnsi="Calibri"/>
        </w:rPr>
        <w:t xml:space="preserve"> *</w:t>
      </w:r>
    </w:p>
    <w:p w:rsidR="00A80D30" w:rsidRPr="00914780" w:rsidRDefault="00A80D30" w:rsidP="00914780">
      <w:pPr>
        <w:pStyle w:val="ListParagraph"/>
        <w:numPr>
          <w:ilvl w:val="0"/>
          <w:numId w:val="4"/>
        </w:numPr>
        <w:spacing w:line="360" w:lineRule="auto"/>
        <w:rPr>
          <w:rFonts w:ascii="Calibri" w:hAnsi="Calibri"/>
        </w:rPr>
      </w:pPr>
      <w:r w:rsidRPr="00914780">
        <w:rPr>
          <w:rFonts w:ascii="Calibri" w:hAnsi="Calibri"/>
        </w:rPr>
        <w:t>Remov</w:t>
      </w:r>
      <w:r w:rsidR="00C37807" w:rsidRPr="00914780">
        <w:rPr>
          <w:rFonts w:ascii="Calibri" w:hAnsi="Calibri"/>
        </w:rPr>
        <w:t xml:space="preserve">al of catheters, drains, cannulas </w:t>
      </w:r>
      <w:r w:rsidR="00603ADE" w:rsidRPr="00914780">
        <w:rPr>
          <w:rFonts w:ascii="Calibri" w:hAnsi="Calibri"/>
        </w:rPr>
        <w:t xml:space="preserve">in a timely manner </w:t>
      </w:r>
      <w:r w:rsidR="00C37807" w:rsidRPr="00914780">
        <w:rPr>
          <w:rFonts w:ascii="Calibri" w:hAnsi="Calibri"/>
        </w:rPr>
        <w:t xml:space="preserve">to enable </w:t>
      </w:r>
      <w:r w:rsidR="00A51795" w:rsidRPr="00914780">
        <w:rPr>
          <w:rFonts w:ascii="Calibri" w:hAnsi="Calibri"/>
        </w:rPr>
        <w:t xml:space="preserve">early </w:t>
      </w:r>
      <w:r w:rsidR="00603ADE" w:rsidRPr="00914780">
        <w:rPr>
          <w:rFonts w:ascii="Calibri" w:hAnsi="Calibri"/>
        </w:rPr>
        <w:t>mobilization</w:t>
      </w:r>
    </w:p>
    <w:p w:rsidR="00603ADE" w:rsidRPr="00914780" w:rsidRDefault="00603ADE" w:rsidP="00914780">
      <w:pPr>
        <w:pStyle w:val="ListParagraph"/>
        <w:numPr>
          <w:ilvl w:val="0"/>
          <w:numId w:val="4"/>
        </w:numPr>
        <w:spacing w:line="360" w:lineRule="auto"/>
        <w:rPr>
          <w:rFonts w:ascii="Calibri" w:hAnsi="Calibri"/>
        </w:rPr>
      </w:pPr>
      <w:r w:rsidRPr="00914780">
        <w:rPr>
          <w:rFonts w:ascii="Calibri" w:hAnsi="Calibri"/>
        </w:rPr>
        <w:t xml:space="preserve"> Chest physiotherapy if clinically indicated</w:t>
      </w:r>
    </w:p>
    <w:p w:rsidR="00603ADE" w:rsidRPr="00914780" w:rsidRDefault="00603ADE" w:rsidP="00914780">
      <w:pPr>
        <w:pStyle w:val="ListParagraph"/>
        <w:numPr>
          <w:ilvl w:val="0"/>
          <w:numId w:val="4"/>
        </w:numPr>
        <w:spacing w:line="360" w:lineRule="auto"/>
        <w:rPr>
          <w:rFonts w:ascii="Calibri" w:hAnsi="Calibri"/>
        </w:rPr>
      </w:pPr>
      <w:r w:rsidRPr="00914780">
        <w:rPr>
          <w:rFonts w:ascii="Calibri" w:hAnsi="Calibri"/>
        </w:rPr>
        <w:t xml:space="preserve"> Patient diary t</w:t>
      </w:r>
      <w:r w:rsidR="00FC1F6C">
        <w:rPr>
          <w:rFonts w:ascii="Calibri" w:hAnsi="Calibri"/>
        </w:rPr>
        <w:t xml:space="preserve">o monitor progress – patients </w:t>
      </w:r>
      <w:r w:rsidRPr="00914780">
        <w:rPr>
          <w:rFonts w:ascii="Calibri" w:hAnsi="Calibri"/>
        </w:rPr>
        <w:t xml:space="preserve"> plot their course through hospital admission</w:t>
      </w:r>
      <w:r w:rsidR="00FC1F6C">
        <w:rPr>
          <w:rFonts w:ascii="Calibri" w:hAnsi="Calibri"/>
        </w:rPr>
        <w:t>, daily pain scores,</w:t>
      </w:r>
      <w:r w:rsidRPr="00914780">
        <w:rPr>
          <w:rFonts w:ascii="Calibri" w:hAnsi="Calibri"/>
        </w:rPr>
        <w:t xml:space="preserve"> entering dates when drains out, mobilising, swallowing, daily </w:t>
      </w:r>
      <w:r w:rsidR="00D04925" w:rsidRPr="00914780">
        <w:rPr>
          <w:rFonts w:ascii="Calibri" w:hAnsi="Calibri"/>
        </w:rPr>
        <w:t>diet</w:t>
      </w:r>
      <w:r w:rsidR="00D04925">
        <w:rPr>
          <w:rFonts w:ascii="Calibri" w:hAnsi="Calibri"/>
        </w:rPr>
        <w:t>ary</w:t>
      </w:r>
      <w:r w:rsidR="00FC1F6C">
        <w:rPr>
          <w:rFonts w:ascii="Calibri" w:hAnsi="Calibri"/>
        </w:rPr>
        <w:t xml:space="preserve"> intake and </w:t>
      </w:r>
      <w:r w:rsidRPr="00914780">
        <w:rPr>
          <w:rFonts w:ascii="Calibri" w:hAnsi="Calibri"/>
        </w:rPr>
        <w:t>to be reviewed by clinicians on ward round</w:t>
      </w:r>
      <w:r w:rsidR="000C5ED8">
        <w:rPr>
          <w:rFonts w:ascii="Calibri" w:hAnsi="Calibri"/>
        </w:rPr>
        <w:t xml:space="preserve"> *</w:t>
      </w:r>
    </w:p>
    <w:p w:rsidR="00603ADE" w:rsidRPr="00914780" w:rsidRDefault="00603ADE" w:rsidP="00914780">
      <w:pPr>
        <w:pStyle w:val="ListParagraph"/>
        <w:numPr>
          <w:ilvl w:val="0"/>
          <w:numId w:val="4"/>
        </w:numPr>
        <w:spacing w:line="360" w:lineRule="auto"/>
        <w:rPr>
          <w:rFonts w:ascii="Calibri" w:hAnsi="Calibri"/>
        </w:rPr>
      </w:pPr>
      <w:r w:rsidRPr="00914780">
        <w:rPr>
          <w:rFonts w:ascii="Calibri" w:hAnsi="Calibri"/>
        </w:rPr>
        <w:t xml:space="preserve"> Standardised ward notes booklet for all major head and neck surgery patients to be entered in daily by all staff including surgeons, nurses and allied healthcare members. Front page to include summary of disease, operation and co-morbidities</w:t>
      </w:r>
      <w:r w:rsidR="000C5ED8">
        <w:rPr>
          <w:rFonts w:ascii="Calibri" w:hAnsi="Calibri"/>
        </w:rPr>
        <w:t xml:space="preserve"> *</w:t>
      </w:r>
    </w:p>
    <w:p w:rsidR="00603ADE" w:rsidRPr="00914780" w:rsidRDefault="00603ADE" w:rsidP="00914780">
      <w:pPr>
        <w:pStyle w:val="ListParagraph"/>
        <w:numPr>
          <w:ilvl w:val="0"/>
          <w:numId w:val="4"/>
        </w:numPr>
        <w:spacing w:line="360" w:lineRule="auto"/>
        <w:rPr>
          <w:rFonts w:ascii="Calibri" w:hAnsi="Calibri"/>
        </w:rPr>
      </w:pPr>
      <w:r w:rsidRPr="00914780">
        <w:rPr>
          <w:rFonts w:ascii="Calibri" w:hAnsi="Calibri"/>
        </w:rPr>
        <w:t>Operation notes on standard</w:t>
      </w:r>
      <w:r w:rsidR="00FC1F6C">
        <w:rPr>
          <w:rFonts w:ascii="Calibri" w:hAnsi="Calibri"/>
        </w:rPr>
        <w:t>ised</w:t>
      </w:r>
      <w:r w:rsidRPr="00914780">
        <w:rPr>
          <w:rFonts w:ascii="Calibri" w:hAnsi="Calibri"/>
        </w:rPr>
        <w:t xml:space="preserve"> proforma with diagrams to enable data collection for audit, research, governance, coding purposes and ease electronic transfer to parent hospital on discharge</w:t>
      </w:r>
      <w:r w:rsidR="000C5ED8">
        <w:rPr>
          <w:rFonts w:ascii="Calibri" w:hAnsi="Calibri"/>
        </w:rPr>
        <w:t xml:space="preserve"> *</w:t>
      </w:r>
    </w:p>
    <w:p w:rsidR="00603ADE" w:rsidRPr="00914780" w:rsidRDefault="00603ADE" w:rsidP="00914780">
      <w:pPr>
        <w:pStyle w:val="ListParagraph"/>
        <w:numPr>
          <w:ilvl w:val="0"/>
          <w:numId w:val="4"/>
        </w:numPr>
        <w:spacing w:line="360" w:lineRule="auto"/>
        <w:rPr>
          <w:rFonts w:ascii="Calibri" w:hAnsi="Calibri"/>
        </w:rPr>
      </w:pPr>
      <w:r w:rsidRPr="00914780">
        <w:rPr>
          <w:rFonts w:ascii="Calibri" w:hAnsi="Calibri"/>
        </w:rPr>
        <w:t xml:space="preserve">Customised discharge summary including diagnosis, date of admission, all co-morbidities, all operative procedures, all complications including surgical complications (dates of return to theatre with reasons, wound infections, flap failure </w:t>
      </w:r>
      <w:r w:rsidR="00D04925" w:rsidRPr="00914780">
        <w:rPr>
          <w:rFonts w:ascii="Calibri" w:hAnsi="Calibri"/>
        </w:rPr>
        <w:t>etc.</w:t>
      </w:r>
      <w:r w:rsidRPr="00914780">
        <w:rPr>
          <w:rFonts w:ascii="Calibri" w:hAnsi="Calibri"/>
        </w:rPr>
        <w:t xml:space="preserve">) and medical complications (Infections, Pneumonia, Cardiac arrest, Pulmonary Embolism </w:t>
      </w:r>
      <w:r w:rsidR="00D04925" w:rsidRPr="00914780">
        <w:rPr>
          <w:rFonts w:ascii="Calibri" w:hAnsi="Calibri"/>
        </w:rPr>
        <w:t>etc.</w:t>
      </w:r>
      <w:r w:rsidRPr="00914780">
        <w:rPr>
          <w:rFonts w:ascii="Calibri" w:hAnsi="Calibri"/>
        </w:rPr>
        <w:t xml:space="preserve">), all medications, </w:t>
      </w:r>
      <w:r w:rsidR="00415DCB" w:rsidRPr="00914780">
        <w:rPr>
          <w:rFonts w:ascii="Calibri" w:hAnsi="Calibri"/>
        </w:rPr>
        <w:t>details of future follow-up</w:t>
      </w:r>
      <w:r w:rsidR="000C5ED8">
        <w:rPr>
          <w:rFonts w:ascii="Calibri" w:hAnsi="Calibri"/>
        </w:rPr>
        <w:t xml:space="preserve"> *</w:t>
      </w:r>
    </w:p>
    <w:p w:rsidR="00415DCB" w:rsidRDefault="00415DCB" w:rsidP="00914780">
      <w:pPr>
        <w:pStyle w:val="ListParagraph"/>
        <w:numPr>
          <w:ilvl w:val="0"/>
          <w:numId w:val="4"/>
        </w:numPr>
        <w:spacing w:line="360" w:lineRule="auto"/>
        <w:rPr>
          <w:rFonts w:ascii="Calibri" w:hAnsi="Calibri"/>
        </w:rPr>
      </w:pPr>
      <w:r w:rsidRPr="00914780">
        <w:rPr>
          <w:rFonts w:ascii="Calibri" w:hAnsi="Calibri"/>
        </w:rPr>
        <w:t>Upon discharge if patient is being followed up at local district general hospital then a pack of all of the above documents to be sent to parent hospital</w:t>
      </w:r>
      <w:r w:rsidR="000C5ED8">
        <w:rPr>
          <w:rFonts w:ascii="Calibri" w:hAnsi="Calibri"/>
        </w:rPr>
        <w:t xml:space="preserve"> *</w:t>
      </w:r>
    </w:p>
    <w:p w:rsidR="002172D1" w:rsidRDefault="002172D1" w:rsidP="002172D1">
      <w:pPr>
        <w:spacing w:line="360" w:lineRule="auto"/>
        <w:rPr>
          <w:rFonts w:ascii="Calibri" w:hAnsi="Calibri"/>
        </w:rPr>
      </w:pPr>
    </w:p>
    <w:p w:rsidR="009C4E0D" w:rsidRPr="00941630" w:rsidRDefault="00941630" w:rsidP="002172D1">
      <w:pPr>
        <w:spacing w:line="360" w:lineRule="auto"/>
        <w:rPr>
          <w:rFonts w:ascii="Calibri" w:hAnsi="Calibri"/>
        </w:rPr>
      </w:pPr>
      <w:r>
        <w:rPr>
          <w:rFonts w:ascii="Calibri" w:hAnsi="Calibri"/>
        </w:rPr>
        <w:t>The implementation of the ERICA pathway has been successful and majority of the changes are in place. To quantify its effect on performance a re-audit was undertaken assessing the same parameters as in the initial audit and its results are presented herewith.</w:t>
      </w:r>
    </w:p>
    <w:p w:rsidR="009C4E0D" w:rsidRDefault="009C4E0D" w:rsidP="002172D1">
      <w:pPr>
        <w:spacing w:line="360" w:lineRule="auto"/>
        <w:rPr>
          <w:rFonts w:ascii="Calibri" w:hAnsi="Calibri"/>
          <w:b/>
          <w:u w:val="single"/>
        </w:rPr>
      </w:pPr>
    </w:p>
    <w:p w:rsidR="00CE5BCD" w:rsidRDefault="00CE5BCD" w:rsidP="002172D1">
      <w:pPr>
        <w:spacing w:line="360" w:lineRule="auto"/>
        <w:rPr>
          <w:rFonts w:ascii="Calibri" w:hAnsi="Calibri"/>
          <w:b/>
          <w:u w:val="single"/>
        </w:rPr>
      </w:pPr>
    </w:p>
    <w:p w:rsidR="002172D1" w:rsidRPr="002172D1" w:rsidRDefault="002172D1" w:rsidP="002172D1">
      <w:pPr>
        <w:spacing w:line="360" w:lineRule="auto"/>
        <w:rPr>
          <w:rFonts w:ascii="Calibri" w:hAnsi="Calibri"/>
          <w:b/>
          <w:u w:val="single"/>
        </w:rPr>
      </w:pPr>
      <w:r w:rsidRPr="002172D1">
        <w:rPr>
          <w:rFonts w:ascii="Calibri" w:hAnsi="Calibri"/>
          <w:b/>
          <w:u w:val="single"/>
        </w:rPr>
        <w:lastRenderedPageBreak/>
        <w:t>Results of re-audit</w:t>
      </w:r>
    </w:p>
    <w:p w:rsidR="009C3554" w:rsidRDefault="005D07E5" w:rsidP="00914780">
      <w:pPr>
        <w:spacing w:line="360" w:lineRule="auto"/>
        <w:rPr>
          <w:rFonts w:ascii="Calibri" w:hAnsi="Calibri"/>
        </w:rPr>
      </w:pPr>
      <w:r>
        <w:rPr>
          <w:rFonts w:ascii="Calibri" w:hAnsi="Calibri"/>
        </w:rPr>
        <w:t xml:space="preserve">Over a 6 month period (Mar – Aug 2016) following the implementation of the ERICA pathway 26 patients were surgically treated for </w:t>
      </w:r>
      <w:r w:rsidR="00C66215">
        <w:rPr>
          <w:rFonts w:ascii="Calibri" w:hAnsi="Calibri"/>
        </w:rPr>
        <w:t>oral squamous cell</w:t>
      </w:r>
      <w:r>
        <w:rPr>
          <w:rFonts w:ascii="Calibri" w:hAnsi="Calibri"/>
        </w:rPr>
        <w:t xml:space="preserve"> cancer by the same two Consultant Oral and Maxillofacial surgeons at the same cancer trust.</w:t>
      </w:r>
    </w:p>
    <w:p w:rsidR="000D7688" w:rsidRDefault="00C66215" w:rsidP="00914780">
      <w:pPr>
        <w:spacing w:line="360" w:lineRule="auto"/>
        <w:rPr>
          <w:rFonts w:ascii="Calibri" w:hAnsi="Calibri"/>
        </w:rPr>
      </w:pPr>
      <w:r>
        <w:rPr>
          <w:rFonts w:ascii="Calibri" w:hAnsi="Calibri"/>
        </w:rPr>
        <w:t xml:space="preserve">Majority of patients were aged between 70 – 80 years with </w:t>
      </w:r>
      <w:r w:rsidR="002E00CD">
        <w:rPr>
          <w:rFonts w:ascii="Calibri" w:hAnsi="Calibri"/>
        </w:rPr>
        <w:t xml:space="preserve">an </w:t>
      </w:r>
      <w:r>
        <w:rPr>
          <w:rFonts w:ascii="Calibri" w:hAnsi="Calibri"/>
        </w:rPr>
        <w:t xml:space="preserve">average age of </w:t>
      </w:r>
      <w:r w:rsidR="002E00CD">
        <w:rPr>
          <w:rFonts w:ascii="Calibri" w:hAnsi="Calibri"/>
        </w:rPr>
        <w:t>67 years.</w:t>
      </w:r>
      <w:r w:rsidR="000D7688">
        <w:rPr>
          <w:rFonts w:ascii="Calibri" w:hAnsi="Calibri"/>
        </w:rPr>
        <w:t xml:space="preserve"> The most common site for primary tumour was the tongue with 11 cases (42%) followed </w:t>
      </w:r>
      <w:r w:rsidR="00F6745A">
        <w:rPr>
          <w:rFonts w:ascii="Calibri" w:hAnsi="Calibri"/>
        </w:rPr>
        <w:t>by the mandible 3 cases (15%) as shown in Fig.6 below.</w:t>
      </w:r>
    </w:p>
    <w:p w:rsidR="00A2715F" w:rsidRDefault="000D7688" w:rsidP="006A747C">
      <w:pPr>
        <w:spacing w:line="360" w:lineRule="auto"/>
        <w:rPr>
          <w:rFonts w:ascii="Calibri" w:hAnsi="Calibri"/>
        </w:rPr>
      </w:pPr>
      <w:r>
        <w:rPr>
          <w:noProof/>
          <w:lang w:val="en-GB" w:eastAsia="en-GB"/>
        </w:rPr>
        <w:drawing>
          <wp:inline distT="0" distB="0" distL="0" distR="0" wp14:anchorId="6AF49C56" wp14:editId="2A4DC632">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3E10" w:rsidRDefault="006A747C" w:rsidP="006A747C">
      <w:pPr>
        <w:spacing w:line="360" w:lineRule="auto"/>
        <w:rPr>
          <w:rFonts w:ascii="Calibri" w:hAnsi="Calibri"/>
        </w:rPr>
      </w:pPr>
      <w:r>
        <w:rPr>
          <w:rFonts w:ascii="Calibri" w:hAnsi="Calibri"/>
        </w:rPr>
        <w:tab/>
      </w:r>
      <w:r>
        <w:rPr>
          <w:rFonts w:ascii="Calibri" w:hAnsi="Calibri"/>
        </w:rPr>
        <w:tab/>
      </w:r>
      <w:r>
        <w:rPr>
          <w:rFonts w:ascii="Calibri" w:hAnsi="Calibri"/>
        </w:rPr>
        <w:tab/>
      </w:r>
      <w:r w:rsidR="00F6745A">
        <w:rPr>
          <w:rFonts w:ascii="Calibri" w:hAnsi="Calibri"/>
        </w:rPr>
        <w:t xml:space="preserve">Fig. 6. Site of primary tumour  </w:t>
      </w:r>
    </w:p>
    <w:p w:rsidR="00A2715F" w:rsidRDefault="00A2715F" w:rsidP="006A747C">
      <w:pPr>
        <w:spacing w:line="360" w:lineRule="auto"/>
        <w:rPr>
          <w:rFonts w:ascii="Calibri" w:hAnsi="Calibri"/>
        </w:rPr>
      </w:pPr>
    </w:p>
    <w:p w:rsidR="00A2715F" w:rsidRDefault="00A2715F" w:rsidP="006A747C">
      <w:pPr>
        <w:spacing w:line="360" w:lineRule="auto"/>
        <w:rPr>
          <w:rFonts w:ascii="Calibri" w:hAnsi="Calibri"/>
        </w:rPr>
      </w:pPr>
      <w:r>
        <w:rPr>
          <w:rFonts w:ascii="Calibri" w:hAnsi="Calibri"/>
        </w:rPr>
        <w:t>All 26 patients underwe</w:t>
      </w:r>
      <w:r w:rsidR="00EF4CDE">
        <w:rPr>
          <w:rFonts w:ascii="Calibri" w:hAnsi="Calibri"/>
        </w:rPr>
        <w:t>nt surgical treatment for oral cancer as per MDT decision and staging following histopathological analysis is as shown below in Fig. 7.</w:t>
      </w:r>
      <w:r w:rsidR="0099453B">
        <w:rPr>
          <w:rFonts w:ascii="Calibri" w:hAnsi="Calibri"/>
        </w:rPr>
        <w:t xml:space="preserve"> Overall only 2 patients (8%) received free flap reconstruction following resection of tumour.</w:t>
      </w:r>
    </w:p>
    <w:p w:rsidR="008835D5" w:rsidRDefault="008835D5" w:rsidP="006A747C">
      <w:pPr>
        <w:spacing w:line="360" w:lineRule="auto"/>
        <w:rPr>
          <w:rFonts w:ascii="Calibri" w:hAnsi="Calibri"/>
        </w:rPr>
      </w:pPr>
    </w:p>
    <w:p w:rsidR="00A2715F" w:rsidRDefault="00EF4CDE" w:rsidP="006A747C">
      <w:pPr>
        <w:spacing w:line="360" w:lineRule="auto"/>
        <w:rPr>
          <w:rFonts w:ascii="Calibri" w:hAnsi="Calibri"/>
        </w:rPr>
      </w:pPr>
      <w:r>
        <w:rPr>
          <w:rFonts w:ascii="Calibri" w:hAnsi="Calibri"/>
        </w:rPr>
        <w:tab/>
      </w:r>
      <w:r w:rsidR="001F4DB4">
        <w:rPr>
          <w:rFonts w:ascii="Calibri" w:hAnsi="Calibri"/>
        </w:rPr>
        <w:tab/>
      </w:r>
      <w:r w:rsidR="00A2715F">
        <w:rPr>
          <w:noProof/>
          <w:lang w:val="en-GB" w:eastAsia="en-GB"/>
        </w:rPr>
        <w:drawing>
          <wp:inline distT="0" distB="0" distL="0" distR="0" wp14:anchorId="59BAD5B8" wp14:editId="47B79C2E">
            <wp:extent cx="3439160" cy="2057400"/>
            <wp:effectExtent l="0" t="0" r="1524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4CDE" w:rsidRDefault="00EF4CDE" w:rsidP="006A747C">
      <w:pPr>
        <w:spacing w:line="360" w:lineRule="auto"/>
        <w:rPr>
          <w:rFonts w:ascii="Calibri" w:hAnsi="Calibri"/>
        </w:rPr>
      </w:pPr>
      <w:r>
        <w:rPr>
          <w:rFonts w:ascii="Calibri" w:hAnsi="Calibri"/>
        </w:rPr>
        <w:tab/>
      </w:r>
      <w:r>
        <w:rPr>
          <w:rFonts w:ascii="Calibri" w:hAnsi="Calibri"/>
        </w:rPr>
        <w:tab/>
      </w:r>
      <w:r w:rsidR="001F4DB4">
        <w:rPr>
          <w:rFonts w:ascii="Calibri" w:hAnsi="Calibri"/>
        </w:rPr>
        <w:t xml:space="preserve">     </w:t>
      </w:r>
      <w:r>
        <w:rPr>
          <w:rFonts w:ascii="Calibri" w:hAnsi="Calibri"/>
        </w:rPr>
        <w:t xml:space="preserve">       Fig. 7. TNM staging post resection tumour</w:t>
      </w:r>
    </w:p>
    <w:p w:rsidR="00D6199C" w:rsidRDefault="00D6199C" w:rsidP="00D6199C">
      <w:pPr>
        <w:spacing w:line="360" w:lineRule="auto"/>
        <w:rPr>
          <w:rFonts w:ascii="Calibri" w:hAnsi="Calibri"/>
        </w:rPr>
      </w:pPr>
      <w:r>
        <w:rPr>
          <w:rFonts w:ascii="Calibri" w:hAnsi="Calibri"/>
        </w:rPr>
        <w:lastRenderedPageBreak/>
        <w:t>The mean length of hospital stay was 9 days with a standard deviation of 2 – 22. The complications recorded during length of hospital stay showed that 30% of patients developed medical or surgical complications as shown in Fig. 8 and 9 below.</w:t>
      </w:r>
    </w:p>
    <w:p w:rsidR="00D6199C" w:rsidRDefault="00D6199C" w:rsidP="00D6199C">
      <w:pPr>
        <w:spacing w:line="360" w:lineRule="auto"/>
        <w:rPr>
          <w:rFonts w:ascii="Calibri" w:hAnsi="Calibri"/>
        </w:rPr>
      </w:pPr>
    </w:p>
    <w:tbl>
      <w:tblPr>
        <w:tblStyle w:val="TableGrid"/>
        <w:tblW w:w="0" w:type="auto"/>
        <w:tblLook w:val="04A0" w:firstRow="1" w:lastRow="0" w:firstColumn="1" w:lastColumn="0" w:noHBand="0" w:noVBand="1"/>
      </w:tblPr>
      <w:tblGrid>
        <w:gridCol w:w="4258"/>
        <w:gridCol w:w="4258"/>
      </w:tblGrid>
      <w:tr w:rsidR="00D6199C" w:rsidRPr="00C527E8" w:rsidTr="00D6199C">
        <w:tc>
          <w:tcPr>
            <w:tcW w:w="4258" w:type="dxa"/>
          </w:tcPr>
          <w:p w:rsidR="00D6199C" w:rsidRPr="00C527E8" w:rsidRDefault="00D6199C" w:rsidP="00D6199C">
            <w:pPr>
              <w:spacing w:line="360" w:lineRule="auto"/>
              <w:rPr>
                <w:rFonts w:asciiTheme="majorHAnsi" w:hAnsiTheme="majorHAnsi"/>
                <w:b/>
                <w:sz w:val="20"/>
                <w:szCs w:val="20"/>
              </w:rPr>
            </w:pPr>
            <w:r w:rsidRPr="00C527E8">
              <w:rPr>
                <w:rFonts w:asciiTheme="majorHAnsi" w:hAnsiTheme="majorHAnsi"/>
                <w:b/>
                <w:sz w:val="20"/>
                <w:szCs w:val="20"/>
              </w:rPr>
              <w:t>Medical complications</w:t>
            </w:r>
          </w:p>
        </w:tc>
        <w:tc>
          <w:tcPr>
            <w:tcW w:w="4258" w:type="dxa"/>
          </w:tcPr>
          <w:p w:rsidR="00D6199C" w:rsidRPr="00C527E8" w:rsidRDefault="00D6199C" w:rsidP="00D6199C">
            <w:pPr>
              <w:spacing w:line="360" w:lineRule="auto"/>
              <w:rPr>
                <w:rFonts w:asciiTheme="majorHAnsi" w:hAnsiTheme="majorHAnsi"/>
                <w:b/>
                <w:sz w:val="20"/>
                <w:szCs w:val="20"/>
              </w:rPr>
            </w:pPr>
            <w:r w:rsidRPr="00C527E8">
              <w:rPr>
                <w:rFonts w:asciiTheme="majorHAnsi" w:hAnsiTheme="majorHAnsi"/>
                <w:b/>
                <w:sz w:val="20"/>
                <w:szCs w:val="20"/>
              </w:rPr>
              <w:t>Number of patients</w:t>
            </w:r>
            <w:r w:rsidR="00D36271">
              <w:rPr>
                <w:rFonts w:asciiTheme="majorHAnsi" w:hAnsiTheme="majorHAnsi"/>
                <w:b/>
                <w:sz w:val="20"/>
                <w:szCs w:val="20"/>
              </w:rPr>
              <w:t xml:space="preserve"> (n = 26)</w:t>
            </w:r>
          </w:p>
        </w:tc>
      </w:tr>
      <w:tr w:rsidR="00D6199C" w:rsidRPr="00C527E8" w:rsidTr="00D6199C">
        <w:tc>
          <w:tcPr>
            <w:tcW w:w="4258" w:type="dxa"/>
          </w:tcPr>
          <w:p w:rsidR="00D6199C" w:rsidRPr="00C527E8" w:rsidRDefault="00D6199C" w:rsidP="00D6199C">
            <w:pPr>
              <w:spacing w:line="360" w:lineRule="auto"/>
              <w:rPr>
                <w:rFonts w:asciiTheme="majorHAnsi" w:hAnsiTheme="majorHAnsi"/>
                <w:sz w:val="20"/>
                <w:szCs w:val="20"/>
              </w:rPr>
            </w:pPr>
            <w:r w:rsidRPr="00C527E8">
              <w:rPr>
                <w:rFonts w:asciiTheme="majorHAnsi" w:hAnsiTheme="majorHAnsi"/>
                <w:sz w:val="20"/>
                <w:szCs w:val="20"/>
              </w:rPr>
              <w:t xml:space="preserve"> None</w:t>
            </w:r>
          </w:p>
        </w:tc>
        <w:tc>
          <w:tcPr>
            <w:tcW w:w="4258" w:type="dxa"/>
          </w:tcPr>
          <w:p w:rsidR="00D6199C" w:rsidRPr="00C527E8" w:rsidRDefault="00D36271" w:rsidP="00D6199C">
            <w:pPr>
              <w:spacing w:line="360" w:lineRule="auto"/>
              <w:rPr>
                <w:rFonts w:asciiTheme="majorHAnsi" w:hAnsiTheme="majorHAnsi"/>
                <w:sz w:val="20"/>
                <w:szCs w:val="20"/>
              </w:rPr>
            </w:pPr>
            <w:r>
              <w:rPr>
                <w:rFonts w:asciiTheme="majorHAnsi" w:hAnsiTheme="majorHAnsi"/>
                <w:sz w:val="20"/>
                <w:szCs w:val="20"/>
              </w:rPr>
              <w:t>23</w:t>
            </w:r>
          </w:p>
        </w:tc>
      </w:tr>
      <w:tr w:rsidR="00D6199C" w:rsidRPr="00C527E8" w:rsidTr="00D6199C">
        <w:tc>
          <w:tcPr>
            <w:tcW w:w="4258" w:type="dxa"/>
            <w:vAlign w:val="bottom"/>
          </w:tcPr>
          <w:p w:rsidR="00D6199C" w:rsidRPr="00C527E8" w:rsidRDefault="00D6199C" w:rsidP="00D6199C">
            <w:pPr>
              <w:spacing w:line="360" w:lineRule="auto"/>
              <w:rPr>
                <w:rFonts w:asciiTheme="majorHAnsi" w:hAnsiTheme="majorHAnsi"/>
                <w:sz w:val="20"/>
                <w:szCs w:val="20"/>
              </w:rPr>
            </w:pPr>
            <w:r w:rsidRPr="00C527E8">
              <w:rPr>
                <w:rFonts w:asciiTheme="majorHAnsi" w:eastAsia="Times New Roman" w:hAnsiTheme="majorHAnsi" w:cs="Times New Roman"/>
                <w:color w:val="000000"/>
                <w:sz w:val="20"/>
                <w:szCs w:val="20"/>
              </w:rPr>
              <w:t xml:space="preserve"> Hospital acquired pneumonia</w:t>
            </w:r>
          </w:p>
        </w:tc>
        <w:tc>
          <w:tcPr>
            <w:tcW w:w="4258" w:type="dxa"/>
            <w:vAlign w:val="bottom"/>
          </w:tcPr>
          <w:p w:rsidR="00D6199C" w:rsidRPr="00C527E8" w:rsidRDefault="00D36271" w:rsidP="00D6199C">
            <w:pPr>
              <w:spacing w:line="360" w:lineRule="auto"/>
              <w:rPr>
                <w:rFonts w:asciiTheme="majorHAnsi" w:hAnsiTheme="majorHAnsi"/>
                <w:sz w:val="20"/>
                <w:szCs w:val="20"/>
              </w:rPr>
            </w:pPr>
            <w:r>
              <w:rPr>
                <w:rFonts w:asciiTheme="majorHAnsi" w:eastAsia="Times New Roman" w:hAnsiTheme="majorHAnsi" w:cs="Times New Roman"/>
                <w:color w:val="000000"/>
                <w:sz w:val="20"/>
                <w:szCs w:val="20"/>
              </w:rPr>
              <w:t>1</w:t>
            </w:r>
          </w:p>
        </w:tc>
      </w:tr>
      <w:tr w:rsidR="00D6199C" w:rsidRPr="00C527E8" w:rsidTr="00D6199C">
        <w:tc>
          <w:tcPr>
            <w:tcW w:w="4258" w:type="dxa"/>
            <w:vAlign w:val="bottom"/>
          </w:tcPr>
          <w:p w:rsidR="00D6199C" w:rsidRPr="00C527E8" w:rsidRDefault="00D6199C" w:rsidP="00D6199C">
            <w:pPr>
              <w:spacing w:line="360" w:lineRule="auto"/>
              <w:rPr>
                <w:rFonts w:asciiTheme="majorHAnsi" w:hAnsiTheme="majorHAnsi"/>
                <w:sz w:val="20"/>
                <w:szCs w:val="20"/>
              </w:rPr>
            </w:pPr>
            <w:r w:rsidRPr="00C527E8">
              <w:rPr>
                <w:rFonts w:asciiTheme="majorHAnsi" w:eastAsia="Times New Roman" w:hAnsiTheme="majorHAnsi" w:cs="Times New Roman"/>
                <w:color w:val="000000"/>
                <w:sz w:val="20"/>
                <w:szCs w:val="20"/>
              </w:rPr>
              <w:t xml:space="preserve"> Urinary tract infection</w:t>
            </w:r>
          </w:p>
        </w:tc>
        <w:tc>
          <w:tcPr>
            <w:tcW w:w="4258" w:type="dxa"/>
            <w:vAlign w:val="bottom"/>
          </w:tcPr>
          <w:p w:rsidR="00D6199C" w:rsidRPr="00C527E8" w:rsidRDefault="00D36271" w:rsidP="00D6199C">
            <w:pPr>
              <w:spacing w:line="360" w:lineRule="auto"/>
              <w:rPr>
                <w:rFonts w:asciiTheme="majorHAnsi" w:hAnsiTheme="majorHAnsi"/>
                <w:sz w:val="20"/>
                <w:szCs w:val="20"/>
              </w:rPr>
            </w:pPr>
            <w:r>
              <w:rPr>
                <w:rFonts w:asciiTheme="majorHAnsi" w:eastAsia="Times New Roman" w:hAnsiTheme="majorHAnsi" w:cs="Times New Roman"/>
                <w:color w:val="000000"/>
                <w:sz w:val="20"/>
                <w:szCs w:val="20"/>
              </w:rPr>
              <w:t>2</w:t>
            </w:r>
          </w:p>
        </w:tc>
      </w:tr>
    </w:tbl>
    <w:p w:rsidR="00D6199C" w:rsidRDefault="00D6199C" w:rsidP="00D6199C">
      <w:pPr>
        <w:spacing w:line="360" w:lineRule="auto"/>
        <w:rPr>
          <w:rFonts w:ascii="Calibri" w:hAnsi="Calibri"/>
          <w:sz w:val="20"/>
          <w:szCs w:val="20"/>
        </w:rPr>
      </w:pPr>
    </w:p>
    <w:p w:rsidR="00D6199C" w:rsidRPr="00474AD7" w:rsidRDefault="005E4F91" w:rsidP="00D6199C">
      <w:pPr>
        <w:spacing w:line="360" w:lineRule="auto"/>
        <w:rPr>
          <w:rFonts w:ascii="Calibri" w:hAnsi="Calibri"/>
          <w:b/>
          <w:sz w:val="20"/>
          <w:szCs w:val="20"/>
        </w:rPr>
      </w:pPr>
      <w:r>
        <w:rPr>
          <w:rFonts w:ascii="Calibri" w:hAnsi="Calibri"/>
          <w:b/>
          <w:sz w:val="20"/>
          <w:szCs w:val="20"/>
        </w:rPr>
        <w:t>Fig. 8</w:t>
      </w:r>
      <w:r w:rsidR="00D6199C" w:rsidRPr="00474AD7">
        <w:rPr>
          <w:rFonts w:ascii="Calibri" w:hAnsi="Calibri"/>
          <w:b/>
          <w:sz w:val="20"/>
          <w:szCs w:val="20"/>
        </w:rPr>
        <w:t>. Medical complications during hospital admission</w:t>
      </w:r>
    </w:p>
    <w:p w:rsidR="00D6199C" w:rsidRDefault="00D6199C" w:rsidP="00D6199C">
      <w:pPr>
        <w:spacing w:line="360" w:lineRule="auto"/>
        <w:rPr>
          <w:rFonts w:ascii="Calibri" w:hAnsi="Calibri"/>
        </w:rPr>
      </w:pPr>
    </w:p>
    <w:tbl>
      <w:tblPr>
        <w:tblStyle w:val="TableGrid"/>
        <w:tblpPr w:leftFromText="180" w:rightFromText="180" w:vertAnchor="text" w:tblpY="1"/>
        <w:tblOverlap w:val="never"/>
        <w:tblW w:w="0" w:type="auto"/>
        <w:tblLook w:val="04A0" w:firstRow="1" w:lastRow="0" w:firstColumn="1" w:lastColumn="0" w:noHBand="0" w:noVBand="1"/>
      </w:tblPr>
      <w:tblGrid>
        <w:gridCol w:w="4258"/>
        <w:gridCol w:w="4258"/>
      </w:tblGrid>
      <w:tr w:rsidR="00D6199C" w:rsidRPr="00C527E8" w:rsidTr="00D6199C">
        <w:tc>
          <w:tcPr>
            <w:tcW w:w="4258" w:type="dxa"/>
            <w:vAlign w:val="bottom"/>
          </w:tcPr>
          <w:p w:rsidR="00D6199C" w:rsidRPr="00C527E8" w:rsidRDefault="00D6199C" w:rsidP="00D6199C">
            <w:pPr>
              <w:spacing w:line="360" w:lineRule="auto"/>
              <w:rPr>
                <w:rFonts w:ascii="Calibri" w:hAnsi="Calibri"/>
                <w:b/>
                <w:sz w:val="20"/>
                <w:szCs w:val="20"/>
              </w:rPr>
            </w:pPr>
            <w:r w:rsidRPr="00C527E8">
              <w:rPr>
                <w:rFonts w:ascii="Calibri" w:eastAsia="Times New Roman" w:hAnsi="Calibri" w:cs="Times New Roman"/>
                <w:b/>
                <w:color w:val="000000"/>
                <w:sz w:val="20"/>
                <w:szCs w:val="20"/>
              </w:rPr>
              <w:t>Surgical complications</w:t>
            </w:r>
          </w:p>
        </w:tc>
        <w:tc>
          <w:tcPr>
            <w:tcW w:w="4258" w:type="dxa"/>
            <w:vAlign w:val="bottom"/>
          </w:tcPr>
          <w:p w:rsidR="00D6199C" w:rsidRPr="00C527E8" w:rsidRDefault="00D6199C" w:rsidP="00D6199C">
            <w:pPr>
              <w:spacing w:line="360" w:lineRule="auto"/>
              <w:rPr>
                <w:rFonts w:ascii="Calibri" w:hAnsi="Calibri"/>
                <w:b/>
                <w:sz w:val="20"/>
                <w:szCs w:val="20"/>
              </w:rPr>
            </w:pPr>
            <w:r w:rsidRPr="00C527E8">
              <w:rPr>
                <w:rFonts w:ascii="Calibri" w:eastAsia="Times New Roman" w:hAnsi="Calibri" w:cs="Times New Roman"/>
                <w:b/>
                <w:color w:val="000000"/>
                <w:sz w:val="20"/>
                <w:szCs w:val="20"/>
              </w:rPr>
              <w:t>Number of patients</w:t>
            </w:r>
            <w:r w:rsidR="00D36271">
              <w:rPr>
                <w:rFonts w:ascii="Calibri" w:eastAsia="Times New Roman" w:hAnsi="Calibri" w:cs="Times New Roman"/>
                <w:b/>
                <w:color w:val="000000"/>
                <w:sz w:val="20"/>
                <w:szCs w:val="20"/>
              </w:rPr>
              <w:t xml:space="preserve"> (n = 26)</w:t>
            </w:r>
          </w:p>
        </w:tc>
      </w:tr>
      <w:tr w:rsidR="00D6199C" w:rsidRPr="00C527E8" w:rsidTr="00D6199C">
        <w:tc>
          <w:tcPr>
            <w:tcW w:w="4258" w:type="dxa"/>
            <w:vAlign w:val="bottom"/>
          </w:tcPr>
          <w:p w:rsidR="00D6199C" w:rsidRPr="00C527E8" w:rsidRDefault="00D6199C" w:rsidP="00D6199C">
            <w:pPr>
              <w:spacing w:line="360" w:lineRule="auto"/>
              <w:rPr>
                <w:rFonts w:ascii="Calibri" w:hAnsi="Calibri"/>
                <w:sz w:val="20"/>
                <w:szCs w:val="20"/>
              </w:rPr>
            </w:pPr>
            <w:r w:rsidRPr="00C527E8">
              <w:rPr>
                <w:rFonts w:ascii="Calibri" w:eastAsia="Times New Roman" w:hAnsi="Calibri" w:cs="Times New Roman"/>
                <w:color w:val="000000"/>
                <w:sz w:val="20"/>
                <w:szCs w:val="20"/>
              </w:rPr>
              <w:t>No</w:t>
            </w:r>
            <w:r w:rsidR="005E4F91">
              <w:rPr>
                <w:rFonts w:ascii="Calibri" w:eastAsia="Times New Roman" w:hAnsi="Calibri" w:cs="Times New Roman"/>
                <w:color w:val="000000"/>
                <w:sz w:val="20"/>
                <w:szCs w:val="20"/>
              </w:rPr>
              <w:t>ne</w:t>
            </w:r>
          </w:p>
        </w:tc>
        <w:tc>
          <w:tcPr>
            <w:tcW w:w="4258" w:type="dxa"/>
            <w:vAlign w:val="bottom"/>
          </w:tcPr>
          <w:p w:rsidR="00D6199C" w:rsidRPr="00C527E8" w:rsidRDefault="00D6199C" w:rsidP="00D6199C">
            <w:pPr>
              <w:spacing w:line="360" w:lineRule="auto"/>
              <w:rPr>
                <w:rFonts w:ascii="Calibri" w:hAnsi="Calibri"/>
                <w:sz w:val="20"/>
                <w:szCs w:val="20"/>
              </w:rPr>
            </w:pPr>
            <w:r w:rsidRPr="00C527E8">
              <w:rPr>
                <w:rFonts w:ascii="Calibri" w:eastAsia="Times New Roman" w:hAnsi="Calibri" w:cs="Times New Roman"/>
                <w:color w:val="000000"/>
                <w:sz w:val="20"/>
                <w:szCs w:val="20"/>
              </w:rPr>
              <w:t>2</w:t>
            </w:r>
            <w:r w:rsidR="00D36271">
              <w:rPr>
                <w:rFonts w:ascii="Calibri" w:eastAsia="Times New Roman" w:hAnsi="Calibri" w:cs="Times New Roman"/>
                <w:color w:val="000000"/>
                <w:sz w:val="20"/>
                <w:szCs w:val="20"/>
              </w:rPr>
              <w:t>1</w:t>
            </w:r>
          </w:p>
        </w:tc>
      </w:tr>
      <w:tr w:rsidR="00D6199C" w:rsidRPr="00C527E8" w:rsidTr="00D6199C">
        <w:tc>
          <w:tcPr>
            <w:tcW w:w="4258" w:type="dxa"/>
            <w:vAlign w:val="bottom"/>
          </w:tcPr>
          <w:p w:rsidR="00D6199C" w:rsidRPr="00C527E8" w:rsidRDefault="00D6199C" w:rsidP="00D6199C">
            <w:pPr>
              <w:spacing w:line="360" w:lineRule="auto"/>
              <w:rPr>
                <w:rFonts w:ascii="Calibri" w:hAnsi="Calibri"/>
                <w:sz w:val="20"/>
                <w:szCs w:val="20"/>
              </w:rPr>
            </w:pPr>
            <w:r w:rsidRPr="00C527E8">
              <w:rPr>
                <w:rFonts w:ascii="Calibri" w:eastAsia="Times New Roman" w:hAnsi="Calibri" w:cs="Times New Roman"/>
                <w:color w:val="000000"/>
                <w:sz w:val="20"/>
                <w:szCs w:val="20"/>
              </w:rPr>
              <w:t>Dehiscence flap</w:t>
            </w:r>
          </w:p>
        </w:tc>
        <w:tc>
          <w:tcPr>
            <w:tcW w:w="4258" w:type="dxa"/>
            <w:vAlign w:val="bottom"/>
          </w:tcPr>
          <w:p w:rsidR="00D6199C" w:rsidRPr="00C527E8" w:rsidRDefault="00D36271" w:rsidP="00D6199C">
            <w:pPr>
              <w:spacing w:line="360" w:lineRule="auto"/>
              <w:rPr>
                <w:rFonts w:ascii="Calibri" w:hAnsi="Calibri"/>
                <w:sz w:val="20"/>
                <w:szCs w:val="20"/>
              </w:rPr>
            </w:pPr>
            <w:r>
              <w:rPr>
                <w:rFonts w:ascii="Calibri" w:eastAsia="Times New Roman" w:hAnsi="Calibri" w:cs="Times New Roman"/>
                <w:color w:val="000000"/>
                <w:sz w:val="20"/>
                <w:szCs w:val="20"/>
              </w:rPr>
              <w:t>1</w:t>
            </w:r>
          </w:p>
        </w:tc>
      </w:tr>
      <w:tr w:rsidR="00D6199C" w:rsidRPr="00C527E8" w:rsidTr="00D6199C">
        <w:tc>
          <w:tcPr>
            <w:tcW w:w="4258" w:type="dxa"/>
            <w:vAlign w:val="bottom"/>
          </w:tcPr>
          <w:p w:rsidR="00D6199C" w:rsidRPr="00C527E8" w:rsidRDefault="00D36271" w:rsidP="00D6199C">
            <w:pPr>
              <w:spacing w:line="360" w:lineRule="auto"/>
              <w:rPr>
                <w:rFonts w:ascii="Calibri" w:hAnsi="Calibri"/>
                <w:sz w:val="20"/>
                <w:szCs w:val="20"/>
              </w:rPr>
            </w:pPr>
            <w:r>
              <w:rPr>
                <w:rFonts w:ascii="Calibri" w:eastAsia="Times New Roman" w:hAnsi="Calibri" w:cs="Times New Roman"/>
                <w:color w:val="000000"/>
                <w:sz w:val="20"/>
                <w:szCs w:val="20"/>
              </w:rPr>
              <w:t>Haematoma cheek</w:t>
            </w:r>
          </w:p>
        </w:tc>
        <w:tc>
          <w:tcPr>
            <w:tcW w:w="4258" w:type="dxa"/>
            <w:vAlign w:val="bottom"/>
          </w:tcPr>
          <w:p w:rsidR="00D6199C" w:rsidRPr="00C527E8" w:rsidRDefault="00D6199C" w:rsidP="00D6199C">
            <w:pPr>
              <w:spacing w:line="360" w:lineRule="auto"/>
              <w:rPr>
                <w:rFonts w:ascii="Calibri" w:hAnsi="Calibri"/>
                <w:sz w:val="20"/>
                <w:szCs w:val="20"/>
              </w:rPr>
            </w:pPr>
            <w:r w:rsidRPr="00C527E8">
              <w:rPr>
                <w:rFonts w:ascii="Calibri" w:hAnsi="Calibri"/>
                <w:sz w:val="20"/>
                <w:szCs w:val="20"/>
              </w:rPr>
              <w:t>1</w:t>
            </w:r>
          </w:p>
        </w:tc>
      </w:tr>
      <w:tr w:rsidR="00D6199C" w:rsidRPr="00C527E8" w:rsidTr="00D6199C">
        <w:tc>
          <w:tcPr>
            <w:tcW w:w="4258" w:type="dxa"/>
            <w:vAlign w:val="bottom"/>
          </w:tcPr>
          <w:p w:rsidR="00D6199C" w:rsidRPr="00C527E8" w:rsidRDefault="00D6199C" w:rsidP="00D6199C">
            <w:pPr>
              <w:spacing w:line="360" w:lineRule="auto"/>
              <w:rPr>
                <w:rFonts w:ascii="Calibri" w:hAnsi="Calibri"/>
                <w:sz w:val="20"/>
                <w:szCs w:val="20"/>
              </w:rPr>
            </w:pPr>
            <w:r w:rsidRPr="00C527E8">
              <w:rPr>
                <w:rFonts w:ascii="Calibri" w:eastAsia="Times New Roman" w:hAnsi="Calibri" w:cs="Times New Roman"/>
                <w:color w:val="000000"/>
                <w:sz w:val="20"/>
                <w:szCs w:val="20"/>
              </w:rPr>
              <w:t>Tracheostomy</w:t>
            </w:r>
            <w:r w:rsidR="00D36271">
              <w:rPr>
                <w:rFonts w:ascii="Calibri" w:eastAsia="Times New Roman" w:hAnsi="Calibri" w:cs="Times New Roman"/>
                <w:color w:val="000000"/>
                <w:sz w:val="20"/>
                <w:szCs w:val="20"/>
              </w:rPr>
              <w:t xml:space="preserve"> site infection</w:t>
            </w:r>
          </w:p>
        </w:tc>
        <w:tc>
          <w:tcPr>
            <w:tcW w:w="4258" w:type="dxa"/>
            <w:vAlign w:val="bottom"/>
          </w:tcPr>
          <w:p w:rsidR="00D6199C" w:rsidRPr="00C527E8" w:rsidRDefault="00D6199C" w:rsidP="00D6199C">
            <w:pPr>
              <w:spacing w:line="360" w:lineRule="auto"/>
              <w:rPr>
                <w:rFonts w:ascii="Calibri" w:hAnsi="Calibri"/>
                <w:sz w:val="20"/>
                <w:szCs w:val="20"/>
              </w:rPr>
            </w:pPr>
            <w:r w:rsidRPr="00C527E8">
              <w:rPr>
                <w:rFonts w:ascii="Calibri" w:hAnsi="Calibri"/>
                <w:sz w:val="20"/>
                <w:szCs w:val="20"/>
              </w:rPr>
              <w:t>1</w:t>
            </w:r>
          </w:p>
        </w:tc>
      </w:tr>
      <w:tr w:rsidR="00D6199C" w:rsidRPr="00C527E8" w:rsidTr="00D6199C">
        <w:tc>
          <w:tcPr>
            <w:tcW w:w="4258" w:type="dxa"/>
            <w:vAlign w:val="bottom"/>
          </w:tcPr>
          <w:p w:rsidR="00D6199C" w:rsidRPr="00C527E8" w:rsidRDefault="00D36271" w:rsidP="00D6199C">
            <w:pPr>
              <w:spacing w:line="360" w:lineRule="auto"/>
              <w:rPr>
                <w:rFonts w:ascii="Calibri" w:hAnsi="Calibri"/>
                <w:sz w:val="20"/>
                <w:szCs w:val="20"/>
              </w:rPr>
            </w:pPr>
            <w:r>
              <w:rPr>
                <w:rFonts w:ascii="Calibri" w:eastAsia="Times New Roman" w:hAnsi="Calibri" w:cs="Times New Roman"/>
                <w:color w:val="000000"/>
                <w:sz w:val="20"/>
                <w:szCs w:val="20"/>
              </w:rPr>
              <w:t>Oro-cutaneous fistula</w:t>
            </w:r>
          </w:p>
        </w:tc>
        <w:tc>
          <w:tcPr>
            <w:tcW w:w="4258" w:type="dxa"/>
            <w:vAlign w:val="bottom"/>
          </w:tcPr>
          <w:p w:rsidR="00D6199C" w:rsidRPr="00C527E8" w:rsidRDefault="00D6199C" w:rsidP="00D6199C">
            <w:pPr>
              <w:spacing w:line="360" w:lineRule="auto"/>
              <w:rPr>
                <w:rFonts w:ascii="Calibri" w:hAnsi="Calibri"/>
                <w:sz w:val="20"/>
                <w:szCs w:val="20"/>
              </w:rPr>
            </w:pPr>
            <w:r w:rsidRPr="00C527E8">
              <w:rPr>
                <w:rFonts w:ascii="Calibri" w:eastAsia="Times New Roman" w:hAnsi="Calibri" w:cs="Times New Roman"/>
                <w:color w:val="000000"/>
                <w:sz w:val="20"/>
                <w:szCs w:val="20"/>
              </w:rPr>
              <w:t>1</w:t>
            </w:r>
          </w:p>
        </w:tc>
      </w:tr>
      <w:tr w:rsidR="00D6199C" w:rsidRPr="00C527E8" w:rsidTr="00D6199C">
        <w:tc>
          <w:tcPr>
            <w:tcW w:w="4258" w:type="dxa"/>
            <w:vAlign w:val="bottom"/>
          </w:tcPr>
          <w:p w:rsidR="00D6199C" w:rsidRPr="00C527E8" w:rsidRDefault="00D36271" w:rsidP="00D6199C">
            <w:pPr>
              <w:spacing w:line="360" w:lineRule="auto"/>
              <w:rPr>
                <w:rFonts w:ascii="Calibri" w:hAnsi="Calibri"/>
                <w:sz w:val="20"/>
                <w:szCs w:val="20"/>
              </w:rPr>
            </w:pPr>
            <w:r>
              <w:rPr>
                <w:rFonts w:ascii="Calibri" w:eastAsia="Times New Roman" w:hAnsi="Calibri" w:cs="Times New Roman"/>
                <w:color w:val="000000"/>
                <w:sz w:val="20"/>
                <w:szCs w:val="20"/>
              </w:rPr>
              <w:t>Horner’s syndrome</w:t>
            </w:r>
            <w:r w:rsidR="00D6199C" w:rsidRPr="00C527E8">
              <w:rPr>
                <w:rFonts w:ascii="Calibri" w:eastAsia="Times New Roman" w:hAnsi="Calibri" w:cs="Times New Roman"/>
                <w:color w:val="000000"/>
                <w:sz w:val="20"/>
                <w:szCs w:val="20"/>
              </w:rPr>
              <w:t xml:space="preserve"> </w:t>
            </w:r>
          </w:p>
        </w:tc>
        <w:tc>
          <w:tcPr>
            <w:tcW w:w="4258" w:type="dxa"/>
            <w:vAlign w:val="bottom"/>
          </w:tcPr>
          <w:p w:rsidR="00D6199C" w:rsidRPr="00C527E8" w:rsidRDefault="00D6199C" w:rsidP="00D6199C">
            <w:pPr>
              <w:spacing w:line="360" w:lineRule="auto"/>
              <w:rPr>
                <w:rFonts w:ascii="Calibri" w:hAnsi="Calibri"/>
                <w:sz w:val="20"/>
                <w:szCs w:val="20"/>
              </w:rPr>
            </w:pPr>
            <w:r w:rsidRPr="00C527E8">
              <w:rPr>
                <w:rFonts w:ascii="Calibri" w:eastAsia="Times New Roman" w:hAnsi="Calibri" w:cs="Times New Roman"/>
                <w:color w:val="000000"/>
                <w:sz w:val="20"/>
                <w:szCs w:val="20"/>
              </w:rPr>
              <w:t>1</w:t>
            </w:r>
          </w:p>
        </w:tc>
      </w:tr>
    </w:tbl>
    <w:p w:rsidR="00D6199C" w:rsidRDefault="00D6199C" w:rsidP="00D6199C">
      <w:pPr>
        <w:spacing w:line="360" w:lineRule="auto"/>
        <w:rPr>
          <w:rFonts w:ascii="Calibri" w:hAnsi="Calibri"/>
          <w:sz w:val="20"/>
          <w:szCs w:val="20"/>
        </w:rPr>
      </w:pPr>
    </w:p>
    <w:p w:rsidR="00D6199C" w:rsidRPr="00474AD7" w:rsidRDefault="005E4F91" w:rsidP="00D6199C">
      <w:pPr>
        <w:spacing w:line="360" w:lineRule="auto"/>
        <w:rPr>
          <w:rFonts w:ascii="Calibri" w:hAnsi="Calibri"/>
          <w:b/>
          <w:sz w:val="20"/>
          <w:szCs w:val="20"/>
        </w:rPr>
      </w:pPr>
      <w:r>
        <w:rPr>
          <w:rFonts w:ascii="Calibri" w:hAnsi="Calibri"/>
          <w:b/>
          <w:sz w:val="20"/>
          <w:szCs w:val="20"/>
        </w:rPr>
        <w:t>Fig. 9</w:t>
      </w:r>
      <w:r w:rsidR="00D6199C" w:rsidRPr="00474AD7">
        <w:rPr>
          <w:rFonts w:ascii="Calibri" w:hAnsi="Calibri"/>
          <w:b/>
          <w:sz w:val="20"/>
          <w:szCs w:val="20"/>
        </w:rPr>
        <w:t>. Surgical complications during hospital admission</w:t>
      </w:r>
    </w:p>
    <w:p w:rsidR="00D6199C" w:rsidRDefault="00D6199C" w:rsidP="00D6199C">
      <w:pPr>
        <w:spacing w:line="360" w:lineRule="auto"/>
        <w:rPr>
          <w:rFonts w:ascii="Calibri" w:hAnsi="Calibri"/>
        </w:rPr>
      </w:pPr>
    </w:p>
    <w:p w:rsidR="00D6199C" w:rsidRDefault="002B1581" w:rsidP="00D6199C">
      <w:pPr>
        <w:spacing w:line="360" w:lineRule="auto"/>
        <w:rPr>
          <w:rFonts w:ascii="Calibri" w:hAnsi="Calibri"/>
        </w:rPr>
      </w:pPr>
      <w:r>
        <w:rPr>
          <w:rFonts w:ascii="Calibri" w:hAnsi="Calibri"/>
        </w:rPr>
        <w:t>Only 1 patient (4</w:t>
      </w:r>
      <w:r w:rsidR="00D6199C">
        <w:rPr>
          <w:rFonts w:ascii="Calibri" w:hAnsi="Calibri"/>
        </w:rPr>
        <w:t>%) returned to theatre</w:t>
      </w:r>
      <w:r>
        <w:rPr>
          <w:rFonts w:ascii="Calibri" w:hAnsi="Calibri"/>
        </w:rPr>
        <w:t xml:space="preserve"> for further excision following reports of involved margins after primary histopathological analysis.</w:t>
      </w:r>
      <w:r w:rsidR="00D6199C">
        <w:rPr>
          <w:rFonts w:ascii="Calibri" w:hAnsi="Calibri"/>
        </w:rPr>
        <w:t xml:space="preserve"> </w:t>
      </w:r>
      <w:r w:rsidR="00DD0208">
        <w:rPr>
          <w:rFonts w:ascii="Calibri" w:hAnsi="Calibri"/>
        </w:rPr>
        <w:t>Majority, 25</w:t>
      </w:r>
      <w:r w:rsidR="00963BDD">
        <w:rPr>
          <w:rFonts w:ascii="Calibri" w:hAnsi="Calibri"/>
        </w:rPr>
        <w:t xml:space="preserve"> </w:t>
      </w:r>
      <w:r w:rsidR="00D6199C">
        <w:rPr>
          <w:rFonts w:ascii="Calibri" w:hAnsi="Calibri"/>
        </w:rPr>
        <w:t>patients remain</w:t>
      </w:r>
      <w:r w:rsidR="00DD0208">
        <w:rPr>
          <w:rFonts w:ascii="Calibri" w:hAnsi="Calibri"/>
        </w:rPr>
        <w:t xml:space="preserve"> alive and</w:t>
      </w:r>
      <w:r w:rsidR="00D6199C">
        <w:rPr>
          <w:rFonts w:ascii="Calibri" w:hAnsi="Calibri"/>
        </w:rPr>
        <w:t xml:space="preserve"> well with no sign of recurrence. </w:t>
      </w:r>
      <w:r w:rsidR="00D04925">
        <w:rPr>
          <w:rFonts w:ascii="Calibri" w:hAnsi="Calibri"/>
        </w:rPr>
        <w:t>There has been one</w:t>
      </w:r>
      <w:r w:rsidR="00963BDD">
        <w:rPr>
          <w:rFonts w:ascii="Calibri" w:hAnsi="Calibri"/>
        </w:rPr>
        <w:t xml:space="preserve"> recorded mortality over the past 6 months.</w:t>
      </w:r>
    </w:p>
    <w:p w:rsidR="00963BDD" w:rsidRDefault="00963BDD" w:rsidP="00D6199C">
      <w:pPr>
        <w:spacing w:line="360" w:lineRule="auto"/>
        <w:rPr>
          <w:rFonts w:ascii="Calibri" w:hAnsi="Calibri"/>
        </w:rPr>
      </w:pPr>
    </w:p>
    <w:p w:rsidR="0099453B" w:rsidRDefault="00A724BD" w:rsidP="006A747C">
      <w:pPr>
        <w:spacing w:line="360" w:lineRule="auto"/>
        <w:rPr>
          <w:rFonts w:ascii="Calibri" w:hAnsi="Calibri"/>
          <w:b/>
          <w:u w:val="single"/>
        </w:rPr>
      </w:pPr>
      <w:r w:rsidRPr="00A724BD">
        <w:rPr>
          <w:rFonts w:ascii="Calibri" w:hAnsi="Calibri"/>
          <w:b/>
          <w:u w:val="single"/>
        </w:rPr>
        <w:t>Discussion</w:t>
      </w:r>
    </w:p>
    <w:p w:rsidR="000A2276" w:rsidRDefault="00A724BD" w:rsidP="006A747C">
      <w:pPr>
        <w:spacing w:line="360" w:lineRule="auto"/>
        <w:rPr>
          <w:rFonts w:ascii="Calibri" w:hAnsi="Calibri"/>
        </w:rPr>
      </w:pPr>
      <w:r w:rsidRPr="00A724BD">
        <w:rPr>
          <w:rFonts w:ascii="Calibri" w:hAnsi="Calibri"/>
        </w:rPr>
        <w:t xml:space="preserve">The </w:t>
      </w:r>
      <w:r>
        <w:rPr>
          <w:rFonts w:ascii="Calibri" w:hAnsi="Calibri"/>
        </w:rPr>
        <w:t>introduction of the enhanced recovery integrated care</w:t>
      </w:r>
      <w:r w:rsidR="00F0135C">
        <w:rPr>
          <w:rFonts w:ascii="Calibri" w:hAnsi="Calibri"/>
        </w:rPr>
        <w:t xml:space="preserve"> assessment pathway has shown s</w:t>
      </w:r>
      <w:r>
        <w:rPr>
          <w:rFonts w:ascii="Calibri" w:hAnsi="Calibri"/>
        </w:rPr>
        <w:t>ignificant improvement</w:t>
      </w:r>
      <w:r w:rsidR="00F0135C">
        <w:rPr>
          <w:rFonts w:ascii="Calibri" w:hAnsi="Calibri"/>
        </w:rPr>
        <w:t>s</w:t>
      </w:r>
      <w:r>
        <w:rPr>
          <w:rFonts w:ascii="Calibri" w:hAnsi="Calibri"/>
        </w:rPr>
        <w:t xml:space="preserve"> in overall morbidity and mortality in comparable patient cohorts </w:t>
      </w:r>
      <w:r w:rsidR="003018CD">
        <w:rPr>
          <w:rFonts w:ascii="Calibri" w:hAnsi="Calibri"/>
        </w:rPr>
        <w:t xml:space="preserve">over a short study period. </w:t>
      </w:r>
      <w:r w:rsidR="001D1FF9">
        <w:rPr>
          <w:rFonts w:ascii="Calibri" w:hAnsi="Calibri"/>
        </w:rPr>
        <w:t xml:space="preserve">The average age of the patient group was comparable as was the site for the primary tumour. </w:t>
      </w:r>
      <w:r w:rsidR="00EC6C8D">
        <w:rPr>
          <w:rFonts w:ascii="Calibri" w:hAnsi="Calibri"/>
        </w:rPr>
        <w:t xml:space="preserve">The TNM staging showed a similar scatter across the two cohorts. </w:t>
      </w:r>
      <w:r w:rsidR="003018CD">
        <w:rPr>
          <w:rFonts w:ascii="Calibri" w:hAnsi="Calibri"/>
        </w:rPr>
        <w:t>The incidence of complications during hospital stay after primary surgery has reduced from 55</w:t>
      </w:r>
      <w:r w:rsidR="006C4D4E">
        <w:rPr>
          <w:rFonts w:ascii="Calibri" w:hAnsi="Calibri"/>
        </w:rPr>
        <w:t>%</w:t>
      </w:r>
      <w:r w:rsidR="003018CD">
        <w:rPr>
          <w:rFonts w:ascii="Calibri" w:hAnsi="Calibri"/>
        </w:rPr>
        <w:t xml:space="preserve"> to 30%</w:t>
      </w:r>
      <w:r w:rsidR="00526D4E">
        <w:rPr>
          <w:rFonts w:ascii="Calibri" w:hAnsi="Calibri"/>
        </w:rPr>
        <w:t xml:space="preserve"> with patients having only one complication each as compared to pre ERICA group where patients had up</w:t>
      </w:r>
      <w:r w:rsidR="0071229A">
        <w:rPr>
          <w:rFonts w:ascii="Calibri" w:hAnsi="Calibri"/>
        </w:rPr>
        <w:t xml:space="preserve"> </w:t>
      </w:r>
      <w:r w:rsidR="00526D4E">
        <w:rPr>
          <w:rFonts w:ascii="Calibri" w:hAnsi="Calibri"/>
        </w:rPr>
        <w:t xml:space="preserve">to </w:t>
      </w:r>
      <w:r w:rsidR="00526D4E">
        <w:rPr>
          <w:rFonts w:ascii="Calibri" w:hAnsi="Calibri"/>
        </w:rPr>
        <w:lastRenderedPageBreak/>
        <w:t xml:space="preserve">three medical and surgical complications each. </w:t>
      </w:r>
      <w:r w:rsidR="0017441A">
        <w:rPr>
          <w:rFonts w:ascii="Calibri" w:hAnsi="Calibri"/>
        </w:rPr>
        <w:t xml:space="preserve">Nicholson et al conducted a meta-analysis comparing enhanced recovery programmes with standard surgical care. </w:t>
      </w:r>
      <w:r w:rsidR="00D04925">
        <w:rPr>
          <w:rFonts w:ascii="Calibri" w:hAnsi="Calibri"/>
        </w:rPr>
        <w:t>Thirty-eight</w:t>
      </w:r>
      <w:r w:rsidR="0017441A">
        <w:rPr>
          <w:rFonts w:ascii="Calibri" w:hAnsi="Calibri"/>
        </w:rPr>
        <w:t xml:space="preserve"> trials were included in the study and the found the enhanced recovery pathway reduced the length of stay and reduced the risk of complications by 30%.</w:t>
      </w:r>
      <w:r w:rsidR="00963799">
        <w:rPr>
          <w:rFonts w:ascii="Calibri" w:hAnsi="Calibri"/>
          <w:vertAlign w:val="superscript"/>
        </w:rPr>
        <w:t>5</w:t>
      </w:r>
      <w:r w:rsidR="0017441A">
        <w:rPr>
          <w:rFonts w:ascii="Calibri" w:hAnsi="Calibri"/>
        </w:rPr>
        <w:t xml:space="preserve"> </w:t>
      </w:r>
      <w:r w:rsidR="00526D4E">
        <w:rPr>
          <w:rFonts w:ascii="Calibri" w:hAnsi="Calibri"/>
        </w:rPr>
        <w:t>This improvement is thought to be attribute</w:t>
      </w:r>
      <w:r w:rsidR="002B5BB3">
        <w:rPr>
          <w:rFonts w:ascii="Calibri" w:hAnsi="Calibri"/>
        </w:rPr>
        <w:t xml:space="preserve">d to </w:t>
      </w:r>
      <w:r w:rsidR="0017441A">
        <w:rPr>
          <w:rFonts w:ascii="Calibri" w:hAnsi="Calibri"/>
        </w:rPr>
        <w:t xml:space="preserve">the enhanced recovery pathway </w:t>
      </w:r>
      <w:r w:rsidR="00526D4E">
        <w:rPr>
          <w:rFonts w:ascii="Calibri" w:hAnsi="Calibri"/>
        </w:rPr>
        <w:t xml:space="preserve">and perhaps </w:t>
      </w:r>
      <w:r w:rsidR="002B5BB3">
        <w:rPr>
          <w:rFonts w:ascii="Calibri" w:hAnsi="Calibri"/>
        </w:rPr>
        <w:t>an improved ‘mind</w:t>
      </w:r>
      <w:r w:rsidR="0071229A">
        <w:rPr>
          <w:rFonts w:ascii="Calibri" w:hAnsi="Calibri"/>
        </w:rPr>
        <w:t>-</w:t>
      </w:r>
      <w:r w:rsidR="002B5BB3">
        <w:rPr>
          <w:rFonts w:ascii="Calibri" w:hAnsi="Calibri"/>
        </w:rPr>
        <w:t xml:space="preserve">set’ amongst staff </w:t>
      </w:r>
      <w:r w:rsidR="00963799">
        <w:rPr>
          <w:rFonts w:ascii="Calibri" w:hAnsi="Calibri"/>
        </w:rPr>
        <w:t>and patients.</w:t>
      </w:r>
      <w:r w:rsidR="002B5BB3">
        <w:rPr>
          <w:rFonts w:ascii="Calibri" w:hAnsi="Calibri"/>
        </w:rPr>
        <w:t xml:space="preserve"> Only 2 free flap cases were included in the post ERICA patient group as compared to 11 free flaps in the pre ERICA group </w:t>
      </w:r>
      <w:r w:rsidR="00D04925">
        <w:rPr>
          <w:rFonts w:ascii="Calibri" w:hAnsi="Calibri"/>
        </w:rPr>
        <w:t>that</w:t>
      </w:r>
      <w:r w:rsidR="002B5BB3">
        <w:rPr>
          <w:rFonts w:ascii="Calibri" w:hAnsi="Calibri"/>
        </w:rPr>
        <w:t xml:space="preserve"> may have contributed to the increased morbidity during hospital admission. </w:t>
      </w:r>
    </w:p>
    <w:p w:rsidR="00CA7931" w:rsidRDefault="00CA7931" w:rsidP="006A747C">
      <w:pPr>
        <w:spacing w:line="360" w:lineRule="auto"/>
        <w:rPr>
          <w:rFonts w:ascii="Calibri" w:hAnsi="Calibri"/>
        </w:rPr>
      </w:pPr>
    </w:p>
    <w:p w:rsidR="00A724BD" w:rsidRPr="00963799" w:rsidRDefault="000A2276" w:rsidP="006A747C">
      <w:pPr>
        <w:spacing w:line="360" w:lineRule="auto"/>
        <w:rPr>
          <w:rFonts w:ascii="Calibri" w:hAnsi="Calibri"/>
          <w:vertAlign w:val="superscript"/>
        </w:rPr>
      </w:pPr>
      <w:r>
        <w:rPr>
          <w:rFonts w:ascii="Calibri" w:hAnsi="Calibri"/>
        </w:rPr>
        <w:t xml:space="preserve">The length of hospital stay was noted to reduce from a mean of 15.5 days to 9 </w:t>
      </w:r>
      <w:r w:rsidR="0071229A">
        <w:rPr>
          <w:rFonts w:ascii="Calibri" w:hAnsi="Calibri"/>
        </w:rPr>
        <w:t xml:space="preserve">days that </w:t>
      </w:r>
      <w:r w:rsidR="00B73ABB">
        <w:rPr>
          <w:rFonts w:ascii="Calibri" w:hAnsi="Calibri"/>
        </w:rPr>
        <w:t>is in keeping with</w:t>
      </w:r>
      <w:r>
        <w:rPr>
          <w:rFonts w:ascii="Calibri" w:hAnsi="Calibri"/>
        </w:rPr>
        <w:t xml:space="preserve"> published literature. Coyle et al compared data of patients undergoing major head and neck cancer surgery with implementation of enhanced recovery pathway and showed a reduction in hospital stay from 18 to 14.5 days.</w:t>
      </w:r>
      <w:r w:rsidR="00963799">
        <w:rPr>
          <w:rFonts w:ascii="Calibri" w:hAnsi="Calibri"/>
          <w:vertAlign w:val="superscript"/>
        </w:rPr>
        <w:t>6</w:t>
      </w:r>
    </w:p>
    <w:p w:rsidR="001D1FF9" w:rsidRDefault="00563FAE" w:rsidP="006A747C">
      <w:pPr>
        <w:spacing w:line="360" w:lineRule="auto"/>
        <w:rPr>
          <w:rFonts w:ascii="Calibri" w:hAnsi="Calibri"/>
        </w:rPr>
      </w:pPr>
      <w:r>
        <w:rPr>
          <w:rFonts w:ascii="Calibri" w:hAnsi="Calibri"/>
        </w:rPr>
        <w:t xml:space="preserve">The reasons for this may be due to better co-ordination between clinicans and allied </w:t>
      </w:r>
      <w:r w:rsidR="00EC425C">
        <w:rPr>
          <w:rFonts w:ascii="Calibri" w:hAnsi="Calibri"/>
        </w:rPr>
        <w:t>healthcare workers and greater patient</w:t>
      </w:r>
      <w:r w:rsidR="0011333A">
        <w:rPr>
          <w:rFonts w:ascii="Calibri" w:hAnsi="Calibri"/>
        </w:rPr>
        <w:t xml:space="preserve"> involvement in their recovery stage.</w:t>
      </w:r>
      <w:r w:rsidR="005F522D">
        <w:rPr>
          <w:rFonts w:ascii="Calibri" w:hAnsi="Calibri"/>
        </w:rPr>
        <w:t xml:space="preserve"> Due to </w:t>
      </w:r>
      <w:r w:rsidR="0071229A">
        <w:rPr>
          <w:rFonts w:ascii="Calibri" w:hAnsi="Calibri"/>
        </w:rPr>
        <w:t xml:space="preserve">the </w:t>
      </w:r>
      <w:r w:rsidR="005F522D">
        <w:rPr>
          <w:rFonts w:ascii="Calibri" w:hAnsi="Calibri"/>
        </w:rPr>
        <w:t xml:space="preserve">short time </w:t>
      </w:r>
      <w:r w:rsidR="0071229A">
        <w:rPr>
          <w:rFonts w:ascii="Calibri" w:hAnsi="Calibri"/>
        </w:rPr>
        <w:t>period</w:t>
      </w:r>
      <w:r w:rsidR="005F522D">
        <w:rPr>
          <w:rFonts w:ascii="Calibri" w:hAnsi="Calibri"/>
        </w:rPr>
        <w:t xml:space="preserve"> after the re-audit it is not possible to compare the mortality between the groups but a loop completion audit planned for next year will report findings.</w:t>
      </w:r>
    </w:p>
    <w:p w:rsidR="00C33F30" w:rsidRDefault="00C33F30" w:rsidP="006A747C">
      <w:pPr>
        <w:spacing w:line="360" w:lineRule="auto"/>
        <w:rPr>
          <w:rFonts w:ascii="Calibri" w:hAnsi="Calibri"/>
        </w:rPr>
      </w:pPr>
    </w:p>
    <w:p w:rsidR="00C33F30" w:rsidRDefault="00C33F30" w:rsidP="006A747C">
      <w:pPr>
        <w:spacing w:line="360" w:lineRule="auto"/>
        <w:rPr>
          <w:rFonts w:ascii="Calibri" w:hAnsi="Calibri"/>
        </w:rPr>
      </w:pPr>
      <w:r>
        <w:rPr>
          <w:rFonts w:ascii="Calibri" w:hAnsi="Calibri"/>
        </w:rPr>
        <w:t>ERICA is constantly evolving and further changes are bei</w:t>
      </w:r>
      <w:r w:rsidR="0071229A">
        <w:rPr>
          <w:rFonts w:ascii="Calibri" w:hAnsi="Calibri"/>
        </w:rPr>
        <w:t>ng made based on the findings in</w:t>
      </w:r>
      <w:r>
        <w:rPr>
          <w:rFonts w:ascii="Calibri" w:hAnsi="Calibri"/>
        </w:rPr>
        <w:t xml:space="preserve"> this study</w:t>
      </w:r>
      <w:r w:rsidR="0071229A">
        <w:rPr>
          <w:rFonts w:ascii="Calibri" w:hAnsi="Calibri"/>
        </w:rPr>
        <w:t>. The aim is to keep</w:t>
      </w:r>
      <w:r w:rsidR="00781D7D">
        <w:rPr>
          <w:rFonts w:ascii="Calibri" w:hAnsi="Calibri"/>
        </w:rPr>
        <w:t xml:space="preserve"> tight control over the patients journey once a clinica</w:t>
      </w:r>
      <w:r w:rsidR="0071229A">
        <w:rPr>
          <w:rFonts w:ascii="Calibri" w:hAnsi="Calibri"/>
        </w:rPr>
        <w:t>l diagnosis of cancer is made ensuring that</w:t>
      </w:r>
      <w:r w:rsidR="00781D7D">
        <w:rPr>
          <w:rFonts w:ascii="Calibri" w:hAnsi="Calibri"/>
        </w:rPr>
        <w:t xml:space="preserve"> the patient is </w:t>
      </w:r>
      <w:r w:rsidR="0071229A">
        <w:rPr>
          <w:rFonts w:ascii="Calibri" w:hAnsi="Calibri"/>
        </w:rPr>
        <w:t xml:space="preserve">kept </w:t>
      </w:r>
      <w:r w:rsidR="00781D7D">
        <w:rPr>
          <w:rFonts w:ascii="Calibri" w:hAnsi="Calibri"/>
        </w:rPr>
        <w:t>fully informed of thei</w:t>
      </w:r>
      <w:r w:rsidR="00EA2ABD">
        <w:rPr>
          <w:rFonts w:ascii="Calibri" w:hAnsi="Calibri"/>
        </w:rPr>
        <w:t>r choices and feel enabled to take part in their recovery process.</w:t>
      </w:r>
    </w:p>
    <w:p w:rsidR="005F25B3" w:rsidRDefault="005F25B3" w:rsidP="006A747C">
      <w:pPr>
        <w:spacing w:line="360" w:lineRule="auto"/>
        <w:rPr>
          <w:rFonts w:ascii="Calibri" w:hAnsi="Calibri"/>
        </w:rPr>
      </w:pPr>
    </w:p>
    <w:p w:rsidR="005F25B3" w:rsidRDefault="005F25B3" w:rsidP="006A747C">
      <w:pPr>
        <w:spacing w:line="360" w:lineRule="auto"/>
        <w:rPr>
          <w:rFonts w:ascii="Calibri" w:hAnsi="Calibri"/>
          <w:b/>
          <w:u w:val="single"/>
        </w:rPr>
      </w:pPr>
      <w:r w:rsidRPr="005F25B3">
        <w:rPr>
          <w:rFonts w:ascii="Calibri" w:hAnsi="Calibri"/>
          <w:b/>
          <w:u w:val="single"/>
        </w:rPr>
        <w:t>Conclusion</w:t>
      </w:r>
    </w:p>
    <w:p w:rsidR="005F25B3" w:rsidRDefault="005F25B3" w:rsidP="006A747C">
      <w:pPr>
        <w:spacing w:line="360" w:lineRule="auto"/>
        <w:rPr>
          <w:rFonts w:ascii="Calibri" w:hAnsi="Calibri"/>
        </w:rPr>
      </w:pPr>
      <w:r>
        <w:rPr>
          <w:rFonts w:ascii="Calibri" w:hAnsi="Calibri"/>
        </w:rPr>
        <w:t xml:space="preserve">This audit has highlighted important findings with the introduction of the Enhanced recovery integrated care assessment (ERICA) pathway for patients undergoing surgical management of head and neck cancer. </w:t>
      </w:r>
      <w:r w:rsidR="00F715AA">
        <w:rPr>
          <w:rFonts w:ascii="Calibri" w:hAnsi="Calibri"/>
        </w:rPr>
        <w:t xml:space="preserve">In our study group </w:t>
      </w:r>
      <w:r w:rsidR="00AE6B8D">
        <w:rPr>
          <w:rFonts w:ascii="Calibri" w:hAnsi="Calibri"/>
        </w:rPr>
        <w:t xml:space="preserve">we report </w:t>
      </w:r>
      <w:r w:rsidR="00F715AA">
        <w:rPr>
          <w:rFonts w:ascii="Calibri" w:hAnsi="Calibri"/>
        </w:rPr>
        <w:t>a r</w:t>
      </w:r>
      <w:r w:rsidR="00037B6C">
        <w:rPr>
          <w:rFonts w:ascii="Calibri" w:hAnsi="Calibri"/>
        </w:rPr>
        <w:t>educed length of hospital stay and reduction in morbidity</w:t>
      </w:r>
      <w:r w:rsidR="00AE6B8D">
        <w:rPr>
          <w:rFonts w:ascii="Calibri" w:hAnsi="Calibri"/>
        </w:rPr>
        <w:t xml:space="preserve"> following introduction of ERICA</w:t>
      </w:r>
      <w:r w:rsidR="00037B6C">
        <w:rPr>
          <w:rFonts w:ascii="Calibri" w:hAnsi="Calibri"/>
        </w:rPr>
        <w:t xml:space="preserve">. This also has positive implications on Trust waiting </w:t>
      </w:r>
      <w:r w:rsidR="003054C4">
        <w:rPr>
          <w:rFonts w:ascii="Calibri" w:hAnsi="Calibri"/>
        </w:rPr>
        <w:t>times,</w:t>
      </w:r>
      <w:r w:rsidR="00B30891">
        <w:rPr>
          <w:rFonts w:ascii="Calibri" w:hAnsi="Calibri"/>
        </w:rPr>
        <w:t xml:space="preserve"> ava</w:t>
      </w:r>
      <w:r w:rsidR="003054C4">
        <w:rPr>
          <w:rFonts w:ascii="Calibri" w:hAnsi="Calibri"/>
        </w:rPr>
        <w:t>ilability of beds and</w:t>
      </w:r>
      <w:r w:rsidR="004B6EE7">
        <w:rPr>
          <w:rFonts w:ascii="Calibri" w:hAnsi="Calibri"/>
        </w:rPr>
        <w:t xml:space="preserve"> </w:t>
      </w:r>
      <w:r w:rsidR="00037B6C">
        <w:rPr>
          <w:rFonts w:ascii="Calibri" w:hAnsi="Calibri"/>
        </w:rPr>
        <w:t xml:space="preserve">cost benefits. </w:t>
      </w:r>
    </w:p>
    <w:p w:rsidR="001A2ADD" w:rsidRDefault="001A2ADD" w:rsidP="001A2ADD">
      <w:pPr>
        <w:spacing w:line="360" w:lineRule="auto"/>
        <w:rPr>
          <w:rFonts w:ascii="Calibri" w:hAnsi="Calibri"/>
          <w:b/>
          <w:u w:val="single"/>
        </w:rPr>
      </w:pPr>
      <w:r>
        <w:rPr>
          <w:rFonts w:ascii="Calibri" w:hAnsi="Calibri"/>
          <w:b/>
          <w:u w:val="single"/>
        </w:rPr>
        <w:lastRenderedPageBreak/>
        <w:t>Action plan</w:t>
      </w:r>
    </w:p>
    <w:p w:rsidR="001A2ADD" w:rsidRDefault="001A2ADD" w:rsidP="001A2ADD">
      <w:pPr>
        <w:pStyle w:val="ListParagraph"/>
        <w:numPr>
          <w:ilvl w:val="0"/>
          <w:numId w:val="7"/>
        </w:numPr>
        <w:spacing w:line="360" w:lineRule="auto"/>
        <w:rPr>
          <w:rFonts w:ascii="Calibri" w:hAnsi="Calibri"/>
        </w:rPr>
      </w:pPr>
      <w:r w:rsidRPr="006E1DC1">
        <w:rPr>
          <w:rFonts w:ascii="Calibri" w:hAnsi="Calibri"/>
        </w:rPr>
        <w:t xml:space="preserve">Extend </w:t>
      </w:r>
      <w:r>
        <w:rPr>
          <w:rFonts w:ascii="Calibri" w:hAnsi="Calibri"/>
        </w:rPr>
        <w:t xml:space="preserve">ERICA </w:t>
      </w:r>
      <w:r w:rsidRPr="006E1DC1">
        <w:rPr>
          <w:rFonts w:ascii="Calibri" w:hAnsi="Calibri"/>
        </w:rPr>
        <w:t xml:space="preserve">to ENT </w:t>
      </w:r>
      <w:r>
        <w:rPr>
          <w:rFonts w:ascii="Calibri" w:hAnsi="Calibri"/>
        </w:rPr>
        <w:t>head and neck service</w:t>
      </w:r>
    </w:p>
    <w:p w:rsidR="00940D0F" w:rsidRPr="006E1DC1" w:rsidRDefault="00940D0F" w:rsidP="001A2ADD">
      <w:pPr>
        <w:pStyle w:val="ListParagraph"/>
        <w:numPr>
          <w:ilvl w:val="0"/>
          <w:numId w:val="7"/>
        </w:numPr>
        <w:spacing w:line="360" w:lineRule="auto"/>
        <w:rPr>
          <w:rFonts w:ascii="Calibri" w:hAnsi="Calibri"/>
        </w:rPr>
      </w:pPr>
      <w:r>
        <w:rPr>
          <w:rFonts w:ascii="Calibri" w:hAnsi="Calibri"/>
        </w:rPr>
        <w:t>Encourage pre-</w:t>
      </w:r>
      <w:r w:rsidR="00CB2C85">
        <w:rPr>
          <w:rFonts w:ascii="Calibri" w:hAnsi="Calibri"/>
        </w:rPr>
        <w:t>assessment</w:t>
      </w:r>
      <w:r>
        <w:rPr>
          <w:rFonts w:ascii="Calibri" w:hAnsi="Calibri"/>
        </w:rPr>
        <w:t xml:space="preserve"> in referring hospital using the standardised proforma to reduce patient travel and maximise available resources</w:t>
      </w:r>
    </w:p>
    <w:p w:rsidR="001A2ADD" w:rsidRDefault="001A2ADD" w:rsidP="001A2ADD">
      <w:pPr>
        <w:pStyle w:val="ListParagraph"/>
        <w:numPr>
          <w:ilvl w:val="0"/>
          <w:numId w:val="7"/>
        </w:numPr>
        <w:spacing w:line="360" w:lineRule="auto"/>
        <w:rPr>
          <w:rFonts w:ascii="Calibri" w:hAnsi="Calibri"/>
        </w:rPr>
      </w:pPr>
      <w:r>
        <w:rPr>
          <w:rFonts w:ascii="Calibri" w:hAnsi="Calibri"/>
        </w:rPr>
        <w:t>Improve discharge summaries to facilitate transfer of information to parent hospital including correct coding for co-morbidities and complications</w:t>
      </w:r>
    </w:p>
    <w:p w:rsidR="00992AF4" w:rsidRDefault="00992AF4" w:rsidP="001A2ADD">
      <w:pPr>
        <w:pStyle w:val="ListParagraph"/>
        <w:numPr>
          <w:ilvl w:val="0"/>
          <w:numId w:val="7"/>
        </w:numPr>
        <w:spacing w:line="360" w:lineRule="auto"/>
        <w:rPr>
          <w:rFonts w:ascii="Calibri" w:hAnsi="Calibri"/>
        </w:rPr>
      </w:pPr>
      <w:r>
        <w:rPr>
          <w:rFonts w:ascii="Calibri" w:hAnsi="Calibri"/>
        </w:rPr>
        <w:t xml:space="preserve">Dental assessment and time to rehabilitation </w:t>
      </w:r>
    </w:p>
    <w:p w:rsidR="00940D0F" w:rsidRDefault="00940D0F" w:rsidP="001A2ADD">
      <w:pPr>
        <w:pStyle w:val="ListParagraph"/>
        <w:numPr>
          <w:ilvl w:val="0"/>
          <w:numId w:val="7"/>
        </w:numPr>
        <w:spacing w:line="360" w:lineRule="auto"/>
        <w:rPr>
          <w:rFonts w:ascii="Calibri" w:hAnsi="Calibri"/>
        </w:rPr>
      </w:pPr>
      <w:r>
        <w:rPr>
          <w:rFonts w:ascii="Calibri" w:hAnsi="Calibri"/>
        </w:rPr>
        <w:t>Patient satisfaction survey using PROMS</w:t>
      </w:r>
    </w:p>
    <w:p w:rsidR="001A2ADD" w:rsidRDefault="001A2ADD" w:rsidP="001A2ADD">
      <w:pPr>
        <w:pStyle w:val="ListParagraph"/>
        <w:numPr>
          <w:ilvl w:val="0"/>
          <w:numId w:val="7"/>
        </w:numPr>
        <w:spacing w:line="360" w:lineRule="auto"/>
        <w:rPr>
          <w:rFonts w:ascii="Calibri" w:hAnsi="Calibri"/>
        </w:rPr>
      </w:pPr>
      <w:r>
        <w:rPr>
          <w:rFonts w:ascii="Calibri" w:hAnsi="Calibri"/>
        </w:rPr>
        <w:t xml:space="preserve">Psychologist and psychiatrist input with respect to </w:t>
      </w:r>
      <w:r w:rsidR="00D34DCA">
        <w:rPr>
          <w:rFonts w:ascii="Calibri" w:hAnsi="Calibri"/>
        </w:rPr>
        <w:t xml:space="preserve">patient </w:t>
      </w:r>
      <w:r>
        <w:rPr>
          <w:rFonts w:ascii="Calibri" w:hAnsi="Calibri"/>
        </w:rPr>
        <w:t>anxiety/depression</w:t>
      </w:r>
    </w:p>
    <w:p w:rsidR="001A2ADD" w:rsidRDefault="001A2ADD" w:rsidP="001A2ADD">
      <w:pPr>
        <w:pStyle w:val="ListParagraph"/>
        <w:numPr>
          <w:ilvl w:val="0"/>
          <w:numId w:val="7"/>
        </w:numPr>
        <w:spacing w:line="360" w:lineRule="auto"/>
        <w:rPr>
          <w:rFonts w:ascii="Calibri" w:hAnsi="Calibri"/>
        </w:rPr>
      </w:pPr>
      <w:r>
        <w:rPr>
          <w:rFonts w:ascii="Calibri" w:hAnsi="Calibri"/>
        </w:rPr>
        <w:t xml:space="preserve">Early dementia screening and </w:t>
      </w:r>
      <w:r w:rsidR="00D34DCA">
        <w:rPr>
          <w:rFonts w:ascii="Calibri" w:hAnsi="Calibri"/>
        </w:rPr>
        <w:t>referral to p</w:t>
      </w:r>
      <w:r>
        <w:rPr>
          <w:rFonts w:ascii="Calibri" w:hAnsi="Calibri"/>
        </w:rPr>
        <w:t>reparation of old people for surgery (POPS)</w:t>
      </w:r>
    </w:p>
    <w:p w:rsidR="009F71FC" w:rsidRDefault="009F71FC" w:rsidP="001A2ADD">
      <w:pPr>
        <w:pStyle w:val="ListParagraph"/>
        <w:numPr>
          <w:ilvl w:val="0"/>
          <w:numId w:val="7"/>
        </w:numPr>
        <w:spacing w:line="360" w:lineRule="auto"/>
        <w:rPr>
          <w:rFonts w:ascii="Calibri" w:hAnsi="Calibri"/>
        </w:rPr>
      </w:pPr>
      <w:r>
        <w:rPr>
          <w:rFonts w:ascii="Calibri" w:hAnsi="Calibri"/>
        </w:rPr>
        <w:t xml:space="preserve">Disseminate findings </w:t>
      </w:r>
      <w:r w:rsidR="00526536">
        <w:rPr>
          <w:rFonts w:ascii="Calibri" w:hAnsi="Calibri"/>
        </w:rPr>
        <w:t xml:space="preserve">nationally </w:t>
      </w:r>
      <w:r>
        <w:rPr>
          <w:rFonts w:ascii="Calibri" w:hAnsi="Calibri"/>
        </w:rPr>
        <w:t>to encourage introduction</w:t>
      </w:r>
      <w:r w:rsidR="00526536">
        <w:rPr>
          <w:rFonts w:ascii="Calibri" w:hAnsi="Calibri"/>
        </w:rPr>
        <w:t xml:space="preserve"> of ERICA for all head and neck </w:t>
      </w:r>
      <w:r>
        <w:rPr>
          <w:rFonts w:ascii="Calibri" w:hAnsi="Calibri"/>
        </w:rPr>
        <w:t>surgery</w:t>
      </w:r>
    </w:p>
    <w:p w:rsidR="001A2ADD" w:rsidRPr="00C23803" w:rsidRDefault="001A2ADD" w:rsidP="001A2ADD">
      <w:pPr>
        <w:pStyle w:val="ListParagraph"/>
        <w:numPr>
          <w:ilvl w:val="0"/>
          <w:numId w:val="7"/>
        </w:numPr>
        <w:spacing w:line="360" w:lineRule="auto"/>
        <w:rPr>
          <w:rFonts w:ascii="Calibri" w:hAnsi="Calibri"/>
        </w:rPr>
      </w:pPr>
      <w:r>
        <w:rPr>
          <w:rFonts w:ascii="Calibri" w:hAnsi="Calibri"/>
        </w:rPr>
        <w:t>Audit ERICA data annually</w:t>
      </w:r>
    </w:p>
    <w:p w:rsidR="002E4389" w:rsidRDefault="002E4389" w:rsidP="006A747C">
      <w:pPr>
        <w:spacing w:line="360" w:lineRule="auto"/>
        <w:rPr>
          <w:rFonts w:ascii="Calibri" w:hAnsi="Calibri"/>
        </w:rPr>
      </w:pPr>
    </w:p>
    <w:p w:rsidR="00D34DCA" w:rsidRDefault="00D34DCA" w:rsidP="006A747C">
      <w:pPr>
        <w:spacing w:line="360" w:lineRule="auto"/>
        <w:rPr>
          <w:rFonts w:ascii="Calibri" w:hAnsi="Calibri"/>
        </w:rPr>
      </w:pPr>
    </w:p>
    <w:p w:rsidR="002E4389" w:rsidRDefault="002E4389" w:rsidP="006A747C">
      <w:pPr>
        <w:spacing w:line="360" w:lineRule="auto"/>
        <w:rPr>
          <w:rFonts w:ascii="Calibri" w:hAnsi="Calibri"/>
          <w:b/>
          <w:u w:val="single"/>
        </w:rPr>
      </w:pPr>
      <w:r>
        <w:rPr>
          <w:rFonts w:ascii="Calibri" w:hAnsi="Calibri"/>
          <w:b/>
          <w:u w:val="single"/>
        </w:rPr>
        <w:t>Disclosure</w:t>
      </w:r>
    </w:p>
    <w:p w:rsidR="002E4389" w:rsidRDefault="002E4389" w:rsidP="006A747C">
      <w:pPr>
        <w:spacing w:line="360" w:lineRule="auto"/>
        <w:rPr>
          <w:rFonts w:ascii="Calibri" w:hAnsi="Calibri"/>
        </w:rPr>
      </w:pPr>
      <w:r>
        <w:rPr>
          <w:rFonts w:ascii="Calibri" w:hAnsi="Calibri"/>
        </w:rPr>
        <w:t>No conflict of interest to declare</w:t>
      </w:r>
    </w:p>
    <w:p w:rsidR="002E4389" w:rsidRDefault="00D34DCA" w:rsidP="006A747C">
      <w:pPr>
        <w:spacing w:line="360" w:lineRule="auto"/>
        <w:rPr>
          <w:rFonts w:ascii="Calibri" w:hAnsi="Calibri"/>
        </w:rPr>
      </w:pPr>
      <w:r>
        <w:rPr>
          <w:rFonts w:ascii="Calibri" w:hAnsi="Calibri"/>
        </w:rPr>
        <w:t xml:space="preserve">  </w:t>
      </w:r>
    </w:p>
    <w:p w:rsidR="00D34DCA" w:rsidRPr="002E4389" w:rsidRDefault="00D34DCA" w:rsidP="006A747C">
      <w:pPr>
        <w:spacing w:line="360" w:lineRule="auto"/>
        <w:rPr>
          <w:rFonts w:ascii="Calibri" w:hAnsi="Calibri"/>
        </w:rPr>
      </w:pPr>
    </w:p>
    <w:p w:rsidR="002E4389" w:rsidRDefault="002E4389" w:rsidP="006A747C">
      <w:pPr>
        <w:spacing w:line="360" w:lineRule="auto"/>
        <w:rPr>
          <w:rFonts w:ascii="Calibri" w:hAnsi="Calibri"/>
          <w:b/>
          <w:u w:val="single"/>
        </w:rPr>
      </w:pPr>
      <w:r w:rsidRPr="002E4389">
        <w:rPr>
          <w:rFonts w:ascii="Calibri" w:hAnsi="Calibri"/>
          <w:b/>
          <w:u w:val="single"/>
        </w:rPr>
        <w:t>Acknowledgements</w:t>
      </w:r>
    </w:p>
    <w:p w:rsidR="00D34DCA" w:rsidRPr="00D34DCA" w:rsidRDefault="002E4389" w:rsidP="0081105D">
      <w:pPr>
        <w:spacing w:line="360" w:lineRule="auto"/>
        <w:rPr>
          <w:rFonts w:ascii="Calibri" w:hAnsi="Calibri"/>
        </w:rPr>
      </w:pPr>
      <w:r>
        <w:rPr>
          <w:rFonts w:ascii="Calibri" w:hAnsi="Calibri"/>
        </w:rPr>
        <w:t xml:space="preserve">Thank you to Mr Andrew </w:t>
      </w:r>
      <w:r w:rsidR="00AF135B">
        <w:rPr>
          <w:rFonts w:ascii="Calibri" w:hAnsi="Calibri"/>
        </w:rPr>
        <w:t xml:space="preserve">S </w:t>
      </w:r>
      <w:r>
        <w:rPr>
          <w:rFonts w:ascii="Calibri" w:hAnsi="Calibri"/>
        </w:rPr>
        <w:t>McLennan</w:t>
      </w:r>
      <w:r w:rsidR="00AF135B">
        <w:rPr>
          <w:rFonts w:ascii="Calibri" w:hAnsi="Calibri"/>
        </w:rPr>
        <w:t xml:space="preserve">, </w:t>
      </w:r>
      <w:r w:rsidR="00587297">
        <w:rPr>
          <w:rFonts w:ascii="Calibri" w:hAnsi="Calibri"/>
        </w:rPr>
        <w:t>ERICA lead clinician</w:t>
      </w:r>
      <w:r>
        <w:rPr>
          <w:rFonts w:ascii="Calibri" w:hAnsi="Calibri"/>
        </w:rPr>
        <w:t xml:space="preserve"> f</w:t>
      </w:r>
      <w:r w:rsidR="00D070D1">
        <w:rPr>
          <w:rFonts w:ascii="Calibri" w:hAnsi="Calibri"/>
        </w:rPr>
        <w:t>or supervising thi</w:t>
      </w:r>
      <w:r w:rsidR="00CA7931">
        <w:rPr>
          <w:rFonts w:ascii="Calibri" w:hAnsi="Calibri"/>
        </w:rPr>
        <w:t>s project. Thank you to Gillean Laz</w:t>
      </w:r>
      <w:r w:rsidR="00AF135B">
        <w:rPr>
          <w:rFonts w:ascii="Calibri" w:hAnsi="Calibri"/>
        </w:rPr>
        <w:t>elle, C</w:t>
      </w:r>
      <w:r w:rsidR="00C87D69">
        <w:rPr>
          <w:rFonts w:ascii="Calibri" w:hAnsi="Calibri"/>
        </w:rPr>
        <w:t>ancer audit facilitator</w:t>
      </w:r>
      <w:r w:rsidR="00D070D1">
        <w:rPr>
          <w:rFonts w:ascii="Calibri" w:hAnsi="Calibri"/>
        </w:rPr>
        <w:t xml:space="preserve"> for help with data collection.</w:t>
      </w:r>
    </w:p>
    <w:p w:rsidR="00D34DCA" w:rsidRDefault="00D34DCA" w:rsidP="0081105D">
      <w:pPr>
        <w:spacing w:line="360" w:lineRule="auto"/>
        <w:rPr>
          <w:rFonts w:ascii="Calibri" w:hAnsi="Calibri"/>
          <w:b/>
          <w:u w:val="single"/>
        </w:rPr>
      </w:pPr>
    </w:p>
    <w:p w:rsidR="00D34DCA" w:rsidRDefault="00D34DCA" w:rsidP="0081105D">
      <w:pPr>
        <w:spacing w:line="360" w:lineRule="auto"/>
        <w:rPr>
          <w:rFonts w:ascii="Calibri" w:hAnsi="Calibri"/>
          <w:b/>
          <w:u w:val="single"/>
        </w:rPr>
      </w:pPr>
    </w:p>
    <w:p w:rsidR="000C5200" w:rsidRDefault="000C5200" w:rsidP="0081105D">
      <w:pPr>
        <w:spacing w:line="360" w:lineRule="auto"/>
        <w:rPr>
          <w:rFonts w:ascii="Calibri" w:hAnsi="Calibri"/>
          <w:b/>
          <w:u w:val="single"/>
        </w:rPr>
      </w:pPr>
    </w:p>
    <w:p w:rsidR="000C5200" w:rsidRDefault="000C5200" w:rsidP="0081105D">
      <w:pPr>
        <w:spacing w:line="360" w:lineRule="auto"/>
        <w:rPr>
          <w:rFonts w:ascii="Calibri" w:hAnsi="Calibri"/>
          <w:b/>
          <w:u w:val="single"/>
        </w:rPr>
      </w:pPr>
    </w:p>
    <w:p w:rsidR="000C5200" w:rsidRDefault="000C5200" w:rsidP="0081105D">
      <w:pPr>
        <w:spacing w:line="360" w:lineRule="auto"/>
        <w:rPr>
          <w:rFonts w:ascii="Calibri" w:hAnsi="Calibri"/>
          <w:b/>
          <w:u w:val="single"/>
        </w:rPr>
      </w:pPr>
    </w:p>
    <w:p w:rsidR="000C5200" w:rsidRDefault="000C5200" w:rsidP="0081105D">
      <w:pPr>
        <w:spacing w:line="360" w:lineRule="auto"/>
        <w:rPr>
          <w:rFonts w:ascii="Calibri" w:hAnsi="Calibri"/>
          <w:b/>
          <w:u w:val="single"/>
        </w:rPr>
      </w:pPr>
    </w:p>
    <w:p w:rsidR="000C5200" w:rsidRDefault="000C5200" w:rsidP="0081105D">
      <w:pPr>
        <w:spacing w:line="360" w:lineRule="auto"/>
        <w:rPr>
          <w:rFonts w:ascii="Calibri" w:hAnsi="Calibri"/>
          <w:b/>
          <w:u w:val="single"/>
        </w:rPr>
      </w:pPr>
    </w:p>
    <w:p w:rsidR="0081105D" w:rsidRDefault="00635292" w:rsidP="0081105D">
      <w:pPr>
        <w:spacing w:line="360" w:lineRule="auto"/>
        <w:rPr>
          <w:rFonts w:ascii="Calibri" w:hAnsi="Calibri"/>
          <w:b/>
          <w:u w:val="single"/>
        </w:rPr>
      </w:pPr>
      <w:r w:rsidRPr="00635292">
        <w:rPr>
          <w:rFonts w:ascii="Calibri" w:hAnsi="Calibri"/>
          <w:b/>
          <w:u w:val="single"/>
        </w:rPr>
        <w:lastRenderedPageBreak/>
        <w:t>References</w:t>
      </w:r>
    </w:p>
    <w:p w:rsidR="00C50D6E" w:rsidRDefault="00C50D6E" w:rsidP="0081105D">
      <w:pPr>
        <w:spacing w:line="360" w:lineRule="auto"/>
        <w:rPr>
          <w:rFonts w:ascii="Calibri" w:hAnsi="Calibri"/>
          <w:b/>
          <w:u w:val="single"/>
        </w:rPr>
      </w:pPr>
    </w:p>
    <w:p w:rsidR="0081105D" w:rsidRDefault="00C50D6E" w:rsidP="0081105D">
      <w:pPr>
        <w:pStyle w:val="ListParagraph"/>
        <w:numPr>
          <w:ilvl w:val="0"/>
          <w:numId w:val="6"/>
        </w:numPr>
        <w:spacing w:line="360" w:lineRule="auto"/>
        <w:rPr>
          <w:rFonts w:ascii="Calibri" w:hAnsi="Calibri"/>
        </w:rPr>
      </w:pPr>
      <w:r>
        <w:rPr>
          <w:rFonts w:ascii="Calibri" w:hAnsi="Calibri"/>
        </w:rPr>
        <w:t xml:space="preserve">Woodall NM, Cook TM. National census of </w:t>
      </w:r>
      <w:r w:rsidR="00D04925">
        <w:rPr>
          <w:rFonts w:ascii="Calibri" w:hAnsi="Calibri"/>
        </w:rPr>
        <w:t>airway</w:t>
      </w:r>
      <w:r>
        <w:rPr>
          <w:rFonts w:ascii="Calibri" w:hAnsi="Calibri"/>
        </w:rPr>
        <w:t xml:space="preserve"> management techniques used for anaesthesia in the UK: first phase of the Fourth National Audit Project at the Royal College of Anaesthetists. Br J Anaesth 2011;106:266-71.</w:t>
      </w:r>
    </w:p>
    <w:p w:rsidR="00C50D6E" w:rsidRDefault="00B74FC4" w:rsidP="0081105D">
      <w:pPr>
        <w:pStyle w:val="ListParagraph"/>
        <w:numPr>
          <w:ilvl w:val="0"/>
          <w:numId w:val="6"/>
        </w:numPr>
        <w:spacing w:line="360" w:lineRule="auto"/>
        <w:rPr>
          <w:rFonts w:ascii="Calibri" w:hAnsi="Calibri"/>
        </w:rPr>
      </w:pPr>
      <w:r>
        <w:rPr>
          <w:rFonts w:ascii="Calibri" w:hAnsi="Calibri"/>
        </w:rPr>
        <w:t xml:space="preserve">NHS Institute for Innovation and Improvement. Enhanced Recovery </w:t>
      </w:r>
      <w:r w:rsidRPr="0017441A">
        <w:rPr>
          <w:rFonts w:ascii="Calibri" w:hAnsi="Calibri"/>
        </w:rPr>
        <w:t>Programme.</w:t>
      </w:r>
      <w:r w:rsidR="005351EF" w:rsidRPr="0017441A">
        <w:rPr>
          <w:rFonts w:ascii="Calibri" w:hAnsi="Calibri"/>
        </w:rPr>
        <w:t>http://www.institute.nhs.uk/quality_and_service_improvement_tools/quality_and_service_improvement_tools/enhanced_recovery_programme.html (</w:t>
      </w:r>
      <w:r w:rsidR="005351EF">
        <w:rPr>
          <w:rFonts w:ascii="Calibri" w:hAnsi="Calibri"/>
        </w:rPr>
        <w:t>accessed 1 June 2016)</w:t>
      </w:r>
    </w:p>
    <w:p w:rsidR="006C4D4E" w:rsidRDefault="00E248CB" w:rsidP="0081105D">
      <w:pPr>
        <w:pStyle w:val="ListParagraph"/>
        <w:numPr>
          <w:ilvl w:val="0"/>
          <w:numId w:val="6"/>
        </w:numPr>
        <w:spacing w:line="360" w:lineRule="auto"/>
        <w:rPr>
          <w:rFonts w:ascii="Calibri" w:hAnsi="Calibri"/>
        </w:rPr>
      </w:pPr>
      <w:r>
        <w:rPr>
          <w:rFonts w:ascii="Calibri" w:hAnsi="Calibri"/>
        </w:rPr>
        <w:t>Wilmore DW, Kehlet H. Management of patients in fast track surgery. BMJ 2001;322:473-6.</w:t>
      </w:r>
    </w:p>
    <w:p w:rsidR="006C4D4E" w:rsidRDefault="001B3A41" w:rsidP="0081105D">
      <w:pPr>
        <w:pStyle w:val="ListParagraph"/>
        <w:numPr>
          <w:ilvl w:val="0"/>
          <w:numId w:val="6"/>
        </w:numPr>
        <w:spacing w:line="360" w:lineRule="auto"/>
        <w:rPr>
          <w:rFonts w:ascii="Calibri" w:hAnsi="Calibri"/>
        </w:rPr>
      </w:pPr>
      <w:r>
        <w:rPr>
          <w:rFonts w:ascii="Calibri" w:hAnsi="Calibri"/>
        </w:rPr>
        <w:t xml:space="preserve">Neville A, Lee L, Antonescu I et al. Systematic review of outcomes used to evaluate enhanced recovery after surgery. </w:t>
      </w:r>
      <w:r w:rsidR="006F184B">
        <w:rPr>
          <w:rFonts w:ascii="Calibri" w:hAnsi="Calibri"/>
        </w:rPr>
        <w:t>Br J Surg. 2014;101:159-70.</w:t>
      </w:r>
    </w:p>
    <w:p w:rsidR="006C4D4E" w:rsidRDefault="006C4D4E" w:rsidP="0081105D">
      <w:pPr>
        <w:pStyle w:val="ListParagraph"/>
        <w:numPr>
          <w:ilvl w:val="0"/>
          <w:numId w:val="6"/>
        </w:numPr>
        <w:spacing w:line="360" w:lineRule="auto"/>
        <w:rPr>
          <w:rFonts w:ascii="Calibri" w:hAnsi="Calibri"/>
        </w:rPr>
      </w:pPr>
      <w:r>
        <w:rPr>
          <w:rFonts w:ascii="Calibri" w:hAnsi="Calibri"/>
        </w:rPr>
        <w:t>Nicholson A, Lowe MC, Parker J et al. Systematic review and meta-analysis of enhanced recovery programmes in surgical patients. Br J Surg. 2014;101:172-88.</w:t>
      </w:r>
    </w:p>
    <w:p w:rsidR="00E248CB" w:rsidRDefault="00963799" w:rsidP="0081105D">
      <w:pPr>
        <w:pStyle w:val="ListParagraph"/>
        <w:numPr>
          <w:ilvl w:val="0"/>
          <w:numId w:val="6"/>
        </w:numPr>
        <w:spacing w:line="360" w:lineRule="auto"/>
        <w:rPr>
          <w:rFonts w:ascii="Calibri" w:hAnsi="Calibri"/>
        </w:rPr>
      </w:pPr>
      <w:r>
        <w:rPr>
          <w:rFonts w:ascii="Calibri" w:hAnsi="Calibri"/>
        </w:rPr>
        <w:t>Coyle MJ, Main B, Hughes C et al. Enhanced recovery after surgery (ERAS) for head and neck oncology patients. Clin Otolaryngol. 2016;41:118-26.</w:t>
      </w:r>
    </w:p>
    <w:p w:rsidR="005351EF" w:rsidRPr="006C4D4E" w:rsidRDefault="005351EF" w:rsidP="006C4D4E">
      <w:pPr>
        <w:spacing w:line="360" w:lineRule="auto"/>
        <w:rPr>
          <w:rFonts w:ascii="Calibri" w:hAnsi="Calibri"/>
        </w:rPr>
      </w:pPr>
    </w:p>
    <w:sectPr w:rsidR="005351EF" w:rsidRPr="006C4D4E" w:rsidSect="0065334D">
      <w:footerReference w:type="even" r:id="rId12"/>
      <w:footerReference w:type="default" r:id="rId13"/>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931" w:rsidRDefault="001E2931" w:rsidP="0065334D">
      <w:r>
        <w:separator/>
      </w:r>
    </w:p>
  </w:endnote>
  <w:endnote w:type="continuationSeparator" w:id="0">
    <w:p w:rsidR="001E2931" w:rsidRDefault="001E2931" w:rsidP="0065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B70" w:rsidRDefault="00693B70" w:rsidP="006533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3B70" w:rsidRDefault="00693B70" w:rsidP="006533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B70" w:rsidRDefault="00693B70" w:rsidP="006533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2129">
      <w:rPr>
        <w:rStyle w:val="PageNumber"/>
        <w:noProof/>
      </w:rPr>
      <w:t>16</w:t>
    </w:r>
    <w:r>
      <w:rPr>
        <w:rStyle w:val="PageNumber"/>
      </w:rPr>
      <w:fldChar w:fldCharType="end"/>
    </w:r>
  </w:p>
  <w:p w:rsidR="00693B70" w:rsidRDefault="00693B70" w:rsidP="006533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931" w:rsidRDefault="001E2931" w:rsidP="0065334D">
      <w:r>
        <w:separator/>
      </w:r>
    </w:p>
  </w:footnote>
  <w:footnote w:type="continuationSeparator" w:id="0">
    <w:p w:rsidR="001E2931" w:rsidRDefault="001E2931" w:rsidP="00653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E6736"/>
    <w:multiLevelType w:val="hybridMultilevel"/>
    <w:tmpl w:val="9F4C9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7687E"/>
    <w:multiLevelType w:val="hybridMultilevel"/>
    <w:tmpl w:val="E14EF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45868"/>
    <w:multiLevelType w:val="hybridMultilevel"/>
    <w:tmpl w:val="A092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4C4E95"/>
    <w:multiLevelType w:val="hybridMultilevel"/>
    <w:tmpl w:val="F19A3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F901EB"/>
    <w:multiLevelType w:val="hybridMultilevel"/>
    <w:tmpl w:val="F4868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CF59C8"/>
    <w:multiLevelType w:val="hybridMultilevel"/>
    <w:tmpl w:val="5242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AF3499"/>
    <w:multiLevelType w:val="hybridMultilevel"/>
    <w:tmpl w:val="15A2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7776E4"/>
    <w:multiLevelType w:val="hybridMultilevel"/>
    <w:tmpl w:val="A13CE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E10"/>
    <w:rsid w:val="00035920"/>
    <w:rsid w:val="00037B6C"/>
    <w:rsid w:val="00045652"/>
    <w:rsid w:val="00053F2C"/>
    <w:rsid w:val="00054AEF"/>
    <w:rsid w:val="00065FD3"/>
    <w:rsid w:val="000671AB"/>
    <w:rsid w:val="000816E0"/>
    <w:rsid w:val="00087E9D"/>
    <w:rsid w:val="000943F9"/>
    <w:rsid w:val="000A2276"/>
    <w:rsid w:val="000B429B"/>
    <w:rsid w:val="000C5200"/>
    <w:rsid w:val="000C5ED8"/>
    <w:rsid w:val="000D740F"/>
    <w:rsid w:val="000D7688"/>
    <w:rsid w:val="000D77A8"/>
    <w:rsid w:val="000F140A"/>
    <w:rsid w:val="0011333A"/>
    <w:rsid w:val="00141940"/>
    <w:rsid w:val="0017441A"/>
    <w:rsid w:val="00192411"/>
    <w:rsid w:val="001A0683"/>
    <w:rsid w:val="001A2ADD"/>
    <w:rsid w:val="001A3614"/>
    <w:rsid w:val="001B3A41"/>
    <w:rsid w:val="001D1FF9"/>
    <w:rsid w:val="001E2931"/>
    <w:rsid w:val="001F4DB4"/>
    <w:rsid w:val="00205021"/>
    <w:rsid w:val="00210691"/>
    <w:rsid w:val="002172D1"/>
    <w:rsid w:val="00234373"/>
    <w:rsid w:val="0025373C"/>
    <w:rsid w:val="00256CC4"/>
    <w:rsid w:val="00260D9F"/>
    <w:rsid w:val="00292328"/>
    <w:rsid w:val="002A4ECC"/>
    <w:rsid w:val="002B1581"/>
    <w:rsid w:val="002B5BB3"/>
    <w:rsid w:val="002D3F8E"/>
    <w:rsid w:val="002E00CD"/>
    <w:rsid w:val="002E13B1"/>
    <w:rsid w:val="002E4389"/>
    <w:rsid w:val="002F7BA4"/>
    <w:rsid w:val="003018CD"/>
    <w:rsid w:val="003054C4"/>
    <w:rsid w:val="00310AF4"/>
    <w:rsid w:val="00330189"/>
    <w:rsid w:val="00330E7C"/>
    <w:rsid w:val="00381C21"/>
    <w:rsid w:val="00397764"/>
    <w:rsid w:val="003A7269"/>
    <w:rsid w:val="003B5C5E"/>
    <w:rsid w:val="003B6421"/>
    <w:rsid w:val="003C19CB"/>
    <w:rsid w:val="003D395E"/>
    <w:rsid w:val="003E0E3F"/>
    <w:rsid w:val="003E7AB8"/>
    <w:rsid w:val="003F74E8"/>
    <w:rsid w:val="00413981"/>
    <w:rsid w:val="00415DCB"/>
    <w:rsid w:val="0043078B"/>
    <w:rsid w:val="0043573B"/>
    <w:rsid w:val="00463819"/>
    <w:rsid w:val="00474AD7"/>
    <w:rsid w:val="0049411E"/>
    <w:rsid w:val="00497664"/>
    <w:rsid w:val="004A0F89"/>
    <w:rsid w:val="004B6EE7"/>
    <w:rsid w:val="004C078A"/>
    <w:rsid w:val="004C6E3A"/>
    <w:rsid w:val="004E52B2"/>
    <w:rsid w:val="004E7888"/>
    <w:rsid w:val="004F0852"/>
    <w:rsid w:val="004F4BD6"/>
    <w:rsid w:val="00507A48"/>
    <w:rsid w:val="00526536"/>
    <w:rsid w:val="00526D4E"/>
    <w:rsid w:val="00533494"/>
    <w:rsid w:val="005351EF"/>
    <w:rsid w:val="00541C38"/>
    <w:rsid w:val="00544054"/>
    <w:rsid w:val="00560848"/>
    <w:rsid w:val="0056314D"/>
    <w:rsid w:val="00563FAE"/>
    <w:rsid w:val="00575154"/>
    <w:rsid w:val="00575CD2"/>
    <w:rsid w:val="00576B4A"/>
    <w:rsid w:val="00587297"/>
    <w:rsid w:val="005A6FAE"/>
    <w:rsid w:val="005C345A"/>
    <w:rsid w:val="005D07E5"/>
    <w:rsid w:val="005D2C17"/>
    <w:rsid w:val="005E4F91"/>
    <w:rsid w:val="005F25B3"/>
    <w:rsid w:val="005F522D"/>
    <w:rsid w:val="00603ADE"/>
    <w:rsid w:val="006058F2"/>
    <w:rsid w:val="00635292"/>
    <w:rsid w:val="0065334D"/>
    <w:rsid w:val="00670A93"/>
    <w:rsid w:val="00674188"/>
    <w:rsid w:val="00674274"/>
    <w:rsid w:val="00677DE8"/>
    <w:rsid w:val="00693B70"/>
    <w:rsid w:val="006A1AB3"/>
    <w:rsid w:val="006A5876"/>
    <w:rsid w:val="006A747C"/>
    <w:rsid w:val="006C1743"/>
    <w:rsid w:val="006C3E45"/>
    <w:rsid w:val="006C4D4E"/>
    <w:rsid w:val="006C7F95"/>
    <w:rsid w:val="006D778B"/>
    <w:rsid w:val="006E1894"/>
    <w:rsid w:val="006E1DC1"/>
    <w:rsid w:val="006F176D"/>
    <w:rsid w:val="006F184B"/>
    <w:rsid w:val="0070301A"/>
    <w:rsid w:val="007118F4"/>
    <w:rsid w:val="0071229A"/>
    <w:rsid w:val="00756D63"/>
    <w:rsid w:val="007606DF"/>
    <w:rsid w:val="00761916"/>
    <w:rsid w:val="00763076"/>
    <w:rsid w:val="007756C9"/>
    <w:rsid w:val="007767FA"/>
    <w:rsid w:val="007816D9"/>
    <w:rsid w:val="00781D7D"/>
    <w:rsid w:val="00784BED"/>
    <w:rsid w:val="007A4163"/>
    <w:rsid w:val="007C5B45"/>
    <w:rsid w:val="007F2571"/>
    <w:rsid w:val="0081105D"/>
    <w:rsid w:val="00816069"/>
    <w:rsid w:val="00821800"/>
    <w:rsid w:val="00862064"/>
    <w:rsid w:val="00866B2D"/>
    <w:rsid w:val="008740B4"/>
    <w:rsid w:val="008835D5"/>
    <w:rsid w:val="008A27EE"/>
    <w:rsid w:val="008A601D"/>
    <w:rsid w:val="008B1C5F"/>
    <w:rsid w:val="008B30E7"/>
    <w:rsid w:val="008E631B"/>
    <w:rsid w:val="008F3302"/>
    <w:rsid w:val="00903E10"/>
    <w:rsid w:val="00914780"/>
    <w:rsid w:val="009367EF"/>
    <w:rsid w:val="00940D0F"/>
    <w:rsid w:val="00941630"/>
    <w:rsid w:val="00953176"/>
    <w:rsid w:val="00963799"/>
    <w:rsid w:val="00963BDD"/>
    <w:rsid w:val="00963CC9"/>
    <w:rsid w:val="00991265"/>
    <w:rsid w:val="00992AF4"/>
    <w:rsid w:val="0099453B"/>
    <w:rsid w:val="009A180B"/>
    <w:rsid w:val="009B5E0C"/>
    <w:rsid w:val="009C3554"/>
    <w:rsid w:val="009C4E0D"/>
    <w:rsid w:val="009E0BFD"/>
    <w:rsid w:val="009F4B70"/>
    <w:rsid w:val="009F71FC"/>
    <w:rsid w:val="009F7AA9"/>
    <w:rsid w:val="00A254D7"/>
    <w:rsid w:val="00A2715F"/>
    <w:rsid w:val="00A351C3"/>
    <w:rsid w:val="00A51795"/>
    <w:rsid w:val="00A551B3"/>
    <w:rsid w:val="00A6629B"/>
    <w:rsid w:val="00A6683B"/>
    <w:rsid w:val="00A724BD"/>
    <w:rsid w:val="00A73172"/>
    <w:rsid w:val="00A80D30"/>
    <w:rsid w:val="00A87F9D"/>
    <w:rsid w:val="00A9155D"/>
    <w:rsid w:val="00AB2D03"/>
    <w:rsid w:val="00AB3A5D"/>
    <w:rsid w:val="00AD1745"/>
    <w:rsid w:val="00AE03F8"/>
    <w:rsid w:val="00AE2736"/>
    <w:rsid w:val="00AE4510"/>
    <w:rsid w:val="00AE6B8D"/>
    <w:rsid w:val="00AF135B"/>
    <w:rsid w:val="00B00643"/>
    <w:rsid w:val="00B00B56"/>
    <w:rsid w:val="00B27BB2"/>
    <w:rsid w:val="00B30891"/>
    <w:rsid w:val="00B62555"/>
    <w:rsid w:val="00B65419"/>
    <w:rsid w:val="00B72AFE"/>
    <w:rsid w:val="00B73ABB"/>
    <w:rsid w:val="00B74FC4"/>
    <w:rsid w:val="00BA0FA6"/>
    <w:rsid w:val="00BA1F1C"/>
    <w:rsid w:val="00BD73A1"/>
    <w:rsid w:val="00BF33C2"/>
    <w:rsid w:val="00BF5160"/>
    <w:rsid w:val="00C04CE1"/>
    <w:rsid w:val="00C07361"/>
    <w:rsid w:val="00C13E88"/>
    <w:rsid w:val="00C23803"/>
    <w:rsid w:val="00C23BF7"/>
    <w:rsid w:val="00C27209"/>
    <w:rsid w:val="00C31363"/>
    <w:rsid w:val="00C33F30"/>
    <w:rsid w:val="00C37807"/>
    <w:rsid w:val="00C50D6E"/>
    <w:rsid w:val="00C527E8"/>
    <w:rsid w:val="00C529C4"/>
    <w:rsid w:val="00C66215"/>
    <w:rsid w:val="00C72DEF"/>
    <w:rsid w:val="00C72FD8"/>
    <w:rsid w:val="00C87D69"/>
    <w:rsid w:val="00CA0702"/>
    <w:rsid w:val="00CA7931"/>
    <w:rsid w:val="00CB2C85"/>
    <w:rsid w:val="00CC662E"/>
    <w:rsid w:val="00CE5242"/>
    <w:rsid w:val="00CE5BCD"/>
    <w:rsid w:val="00D04925"/>
    <w:rsid w:val="00D04EA9"/>
    <w:rsid w:val="00D05C72"/>
    <w:rsid w:val="00D070D1"/>
    <w:rsid w:val="00D20464"/>
    <w:rsid w:val="00D3466F"/>
    <w:rsid w:val="00D34DCA"/>
    <w:rsid w:val="00D36271"/>
    <w:rsid w:val="00D6199C"/>
    <w:rsid w:val="00D80C03"/>
    <w:rsid w:val="00D84093"/>
    <w:rsid w:val="00D94648"/>
    <w:rsid w:val="00DB5EB3"/>
    <w:rsid w:val="00DD0208"/>
    <w:rsid w:val="00DE7FA7"/>
    <w:rsid w:val="00DF359B"/>
    <w:rsid w:val="00DF7B81"/>
    <w:rsid w:val="00E248CB"/>
    <w:rsid w:val="00E25FF7"/>
    <w:rsid w:val="00E35463"/>
    <w:rsid w:val="00E43442"/>
    <w:rsid w:val="00E62C57"/>
    <w:rsid w:val="00E70590"/>
    <w:rsid w:val="00EA2ABD"/>
    <w:rsid w:val="00EB0625"/>
    <w:rsid w:val="00EC2129"/>
    <w:rsid w:val="00EC425C"/>
    <w:rsid w:val="00EC6C8D"/>
    <w:rsid w:val="00ED6443"/>
    <w:rsid w:val="00EF4CDE"/>
    <w:rsid w:val="00F0135C"/>
    <w:rsid w:val="00F2591B"/>
    <w:rsid w:val="00F25FE7"/>
    <w:rsid w:val="00F44AE4"/>
    <w:rsid w:val="00F560BC"/>
    <w:rsid w:val="00F6745A"/>
    <w:rsid w:val="00F715AA"/>
    <w:rsid w:val="00F84516"/>
    <w:rsid w:val="00F85397"/>
    <w:rsid w:val="00FC1F6C"/>
    <w:rsid w:val="00FD1481"/>
    <w:rsid w:val="00FF3F8C"/>
    <w:rsid w:val="00FF4030"/>
    <w:rsid w:val="00FF6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04C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334D"/>
    <w:pPr>
      <w:tabs>
        <w:tab w:val="center" w:pos="4320"/>
        <w:tab w:val="right" w:pos="8640"/>
      </w:tabs>
    </w:pPr>
  </w:style>
  <w:style w:type="character" w:customStyle="1" w:styleId="FooterChar">
    <w:name w:val="Footer Char"/>
    <w:basedOn w:val="DefaultParagraphFont"/>
    <w:link w:val="Footer"/>
    <w:uiPriority w:val="99"/>
    <w:rsid w:val="0065334D"/>
  </w:style>
  <w:style w:type="character" w:styleId="PageNumber">
    <w:name w:val="page number"/>
    <w:basedOn w:val="DefaultParagraphFont"/>
    <w:uiPriority w:val="99"/>
    <w:semiHidden/>
    <w:unhideWhenUsed/>
    <w:rsid w:val="0065334D"/>
  </w:style>
  <w:style w:type="paragraph" w:styleId="ListParagraph">
    <w:name w:val="List Paragraph"/>
    <w:basedOn w:val="Normal"/>
    <w:uiPriority w:val="34"/>
    <w:qFormat/>
    <w:rsid w:val="0065334D"/>
    <w:pPr>
      <w:ind w:left="720"/>
      <w:contextualSpacing/>
    </w:pPr>
  </w:style>
  <w:style w:type="paragraph" w:styleId="BalloonText">
    <w:name w:val="Balloon Text"/>
    <w:basedOn w:val="Normal"/>
    <w:link w:val="BalloonTextChar"/>
    <w:uiPriority w:val="99"/>
    <w:semiHidden/>
    <w:unhideWhenUsed/>
    <w:rsid w:val="003E7A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AB8"/>
    <w:rPr>
      <w:rFonts w:ascii="Lucida Grande" w:hAnsi="Lucida Grande" w:cs="Lucida Grande"/>
      <w:sz w:val="18"/>
      <w:szCs w:val="18"/>
    </w:rPr>
  </w:style>
  <w:style w:type="paragraph" w:styleId="Header">
    <w:name w:val="header"/>
    <w:basedOn w:val="Normal"/>
    <w:link w:val="HeaderChar"/>
    <w:uiPriority w:val="99"/>
    <w:unhideWhenUsed/>
    <w:rsid w:val="006F176D"/>
    <w:pPr>
      <w:tabs>
        <w:tab w:val="center" w:pos="4320"/>
        <w:tab w:val="right" w:pos="8640"/>
      </w:tabs>
    </w:pPr>
  </w:style>
  <w:style w:type="character" w:customStyle="1" w:styleId="HeaderChar">
    <w:name w:val="Header Char"/>
    <w:basedOn w:val="DefaultParagraphFont"/>
    <w:link w:val="Header"/>
    <w:uiPriority w:val="99"/>
    <w:rsid w:val="006F176D"/>
  </w:style>
  <w:style w:type="table" w:styleId="TableGrid">
    <w:name w:val="Table Grid"/>
    <w:basedOn w:val="TableNormal"/>
    <w:uiPriority w:val="59"/>
    <w:rsid w:val="00963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FC4"/>
    <w:rPr>
      <w:color w:val="0000FF" w:themeColor="hyperlink"/>
      <w:u w:val="single"/>
    </w:rPr>
  </w:style>
  <w:style w:type="character" w:styleId="FollowedHyperlink">
    <w:name w:val="FollowedHyperlink"/>
    <w:basedOn w:val="DefaultParagraphFont"/>
    <w:uiPriority w:val="99"/>
    <w:semiHidden/>
    <w:unhideWhenUsed/>
    <w:rsid w:val="005351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334D"/>
    <w:pPr>
      <w:tabs>
        <w:tab w:val="center" w:pos="4320"/>
        <w:tab w:val="right" w:pos="8640"/>
      </w:tabs>
    </w:pPr>
  </w:style>
  <w:style w:type="character" w:customStyle="1" w:styleId="FooterChar">
    <w:name w:val="Footer Char"/>
    <w:basedOn w:val="DefaultParagraphFont"/>
    <w:link w:val="Footer"/>
    <w:uiPriority w:val="99"/>
    <w:rsid w:val="0065334D"/>
  </w:style>
  <w:style w:type="character" w:styleId="PageNumber">
    <w:name w:val="page number"/>
    <w:basedOn w:val="DefaultParagraphFont"/>
    <w:uiPriority w:val="99"/>
    <w:semiHidden/>
    <w:unhideWhenUsed/>
    <w:rsid w:val="0065334D"/>
  </w:style>
  <w:style w:type="paragraph" w:styleId="ListParagraph">
    <w:name w:val="List Paragraph"/>
    <w:basedOn w:val="Normal"/>
    <w:uiPriority w:val="34"/>
    <w:qFormat/>
    <w:rsid w:val="0065334D"/>
    <w:pPr>
      <w:ind w:left="720"/>
      <w:contextualSpacing/>
    </w:pPr>
  </w:style>
  <w:style w:type="paragraph" w:styleId="BalloonText">
    <w:name w:val="Balloon Text"/>
    <w:basedOn w:val="Normal"/>
    <w:link w:val="BalloonTextChar"/>
    <w:uiPriority w:val="99"/>
    <w:semiHidden/>
    <w:unhideWhenUsed/>
    <w:rsid w:val="003E7A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AB8"/>
    <w:rPr>
      <w:rFonts w:ascii="Lucida Grande" w:hAnsi="Lucida Grande" w:cs="Lucida Grande"/>
      <w:sz w:val="18"/>
      <w:szCs w:val="18"/>
    </w:rPr>
  </w:style>
  <w:style w:type="paragraph" w:styleId="Header">
    <w:name w:val="header"/>
    <w:basedOn w:val="Normal"/>
    <w:link w:val="HeaderChar"/>
    <w:uiPriority w:val="99"/>
    <w:unhideWhenUsed/>
    <w:rsid w:val="006F176D"/>
    <w:pPr>
      <w:tabs>
        <w:tab w:val="center" w:pos="4320"/>
        <w:tab w:val="right" w:pos="8640"/>
      </w:tabs>
    </w:pPr>
  </w:style>
  <w:style w:type="character" w:customStyle="1" w:styleId="HeaderChar">
    <w:name w:val="Header Char"/>
    <w:basedOn w:val="DefaultParagraphFont"/>
    <w:link w:val="Header"/>
    <w:uiPriority w:val="99"/>
    <w:rsid w:val="006F176D"/>
  </w:style>
  <w:style w:type="table" w:styleId="TableGrid">
    <w:name w:val="Table Grid"/>
    <w:basedOn w:val="TableNormal"/>
    <w:uiPriority w:val="59"/>
    <w:rsid w:val="00963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FC4"/>
    <w:rPr>
      <w:color w:val="0000FF" w:themeColor="hyperlink"/>
      <w:u w:val="single"/>
    </w:rPr>
  </w:style>
  <w:style w:type="character" w:styleId="FollowedHyperlink">
    <w:name w:val="FollowedHyperlink"/>
    <w:basedOn w:val="DefaultParagraphFont"/>
    <w:uiPriority w:val="99"/>
    <w:semiHidden/>
    <w:unhideWhenUsed/>
    <w:rsid w:val="005351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0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Ayesha:Desktop:Audit:ERICA%20:ERICA%20AUDIT%20DATA%2001102014%20to%203009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Ayesha:Desktop:Audit:ERICA%20:ERICA%20AUDIT%20DATA%2001102014%20to%203009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Ayesha:Desktop:Audit:ERICA%20:ERICA%20AUDIT%20DATA%2001102014%20to%203009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Ayesha:Desktop:Audit:ERICA%20:ERICA%20AUDIT%20DATA%2001102014%20to%203009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25417087967644098"/>
          <c:y val="0.177579365079365"/>
          <c:w val="0.451213346814965"/>
          <c:h val="0.70833333333333304"/>
        </c:manualLayout>
      </c:layout>
      <c:pieChart>
        <c:varyColors val="1"/>
        <c:ser>
          <c:idx val="0"/>
          <c:order val="0"/>
          <c:dLbls>
            <c:dLbl>
              <c:idx val="0"/>
              <c:layout>
                <c:manualLayout>
                  <c:x val="-0.19491468103040599"/>
                  <c:y val="1.77470491046842E-2"/>
                </c:manualLayout>
              </c:layout>
              <c:showLegendKey val="0"/>
              <c:showVal val="0"/>
              <c:showCatName val="1"/>
              <c:showSerName val="0"/>
              <c:showPercent val="1"/>
              <c:showBubbleSize val="0"/>
            </c:dLbl>
            <c:dLbl>
              <c:idx val="1"/>
              <c:layout>
                <c:manualLayout>
                  <c:x val="0.105942911561449"/>
                  <c:y val="2.0833333333333301E-2"/>
                </c:manualLayout>
              </c:layout>
              <c:tx>
                <c:rich>
                  <a:bodyPr/>
                  <a:lstStyle/>
                  <a:p>
                    <a:r>
                      <a:rPr lang="en-US" b="0">
                        <a:latin typeface="+mj-lt"/>
                      </a:rPr>
                      <a:t>Retromolar </a:t>
                    </a:r>
                  </a:p>
                  <a:p>
                    <a:r>
                      <a:rPr lang="en-US" b="0">
                        <a:latin typeface="+mj-lt"/>
                      </a:rPr>
                      <a:t>trigone</a:t>
                    </a:r>
                    <a:r>
                      <a:rPr lang="en-US" b="0" baseline="0">
                        <a:latin typeface="+mj-lt"/>
                      </a:rPr>
                      <a:t> </a:t>
                    </a:r>
                    <a:r>
                      <a:rPr lang="en-US" b="0">
                        <a:latin typeface="+mj-lt"/>
                      </a:rPr>
                      <a:t>7%</a:t>
                    </a:r>
                    <a:endParaRPr lang="en-US"/>
                  </a:p>
                </c:rich>
              </c:tx>
              <c:showLegendKey val="0"/>
              <c:showVal val="0"/>
              <c:showCatName val="1"/>
              <c:showSerName val="0"/>
              <c:showPercent val="1"/>
              <c:showBubbleSize val="0"/>
            </c:dLbl>
            <c:dLbl>
              <c:idx val="2"/>
              <c:layout>
                <c:manualLayout>
                  <c:x val="3.0452298113898501E-2"/>
                  <c:y val="1.9118235220597399E-2"/>
                </c:manualLayout>
              </c:layout>
              <c:showLegendKey val="0"/>
              <c:showVal val="0"/>
              <c:showCatName val="1"/>
              <c:showSerName val="0"/>
              <c:showPercent val="1"/>
              <c:showBubbleSize val="0"/>
            </c:dLbl>
            <c:dLbl>
              <c:idx val="3"/>
              <c:layout>
                <c:manualLayout>
                  <c:x val="-2.93180227471566E-2"/>
                  <c:y val="1.8686264216972899E-2"/>
                </c:manualLayout>
              </c:layout>
              <c:showLegendKey val="0"/>
              <c:showVal val="0"/>
              <c:showCatName val="1"/>
              <c:showSerName val="0"/>
              <c:showPercent val="1"/>
              <c:showBubbleSize val="0"/>
            </c:dLbl>
            <c:dLbl>
              <c:idx val="5"/>
              <c:layout>
                <c:manualLayout>
                  <c:x val="0.14658364342838301"/>
                  <c:y val="-5.7269845050087101E-2"/>
                </c:manualLayout>
              </c:layout>
              <c:showLegendKey val="0"/>
              <c:showVal val="0"/>
              <c:showCatName val="1"/>
              <c:showSerName val="0"/>
              <c:showPercent val="1"/>
              <c:showBubbleSize val="0"/>
            </c:dLbl>
            <c:dLbl>
              <c:idx val="6"/>
              <c:layout>
                <c:manualLayout>
                  <c:x val="0.15212033058530899"/>
                  <c:y val="8.9327954988613206E-2"/>
                </c:manualLayout>
              </c:layout>
              <c:showLegendKey val="0"/>
              <c:showVal val="0"/>
              <c:showCatName val="1"/>
              <c:showSerName val="0"/>
              <c:showPercent val="1"/>
              <c:showBubbleSize val="0"/>
            </c:dLbl>
            <c:dLbl>
              <c:idx val="7"/>
              <c:layout>
                <c:manualLayout>
                  <c:x val="-6.2869401566258407E-2"/>
                  <c:y val="3.0995692846086501E-2"/>
                </c:manualLayout>
              </c:layout>
              <c:showLegendKey val="0"/>
              <c:showVal val="0"/>
              <c:showCatName val="1"/>
              <c:showSerName val="0"/>
              <c:showPercent val="1"/>
              <c:showBubbleSize val="0"/>
            </c:dLbl>
            <c:dLbl>
              <c:idx val="8"/>
              <c:layout>
                <c:manualLayout>
                  <c:x val="-3.24713581681966E-3"/>
                  <c:y val="-2.46684789401325E-2"/>
                </c:manualLayout>
              </c:layout>
              <c:tx>
                <c:rich>
                  <a:bodyPr/>
                  <a:lstStyle/>
                  <a:p>
                    <a:r>
                      <a:rPr lang="en-US" b="0">
                        <a:latin typeface="+mj-lt"/>
                      </a:rPr>
                      <a:t>Floor</a:t>
                    </a:r>
                    <a:r>
                      <a:rPr lang="en-US" b="0" baseline="0">
                        <a:latin typeface="+mj-lt"/>
                      </a:rPr>
                      <a:t> </a:t>
                    </a:r>
                    <a:r>
                      <a:rPr lang="en-US" b="0">
                        <a:latin typeface="+mj-lt"/>
                      </a:rPr>
                      <a:t>of </a:t>
                    </a:r>
                  </a:p>
                  <a:p>
                    <a:r>
                      <a:rPr lang="en-US" b="0">
                        <a:latin typeface="+mj-lt"/>
                      </a:rPr>
                      <a:t>  mouth
5%</a:t>
                    </a:r>
                    <a:endParaRPr lang="en-US"/>
                  </a:p>
                </c:rich>
              </c:tx>
              <c:showLegendKey val="0"/>
              <c:showVal val="0"/>
              <c:showCatName val="1"/>
              <c:showSerName val="0"/>
              <c:showPercent val="1"/>
              <c:showBubbleSize val="0"/>
            </c:dLbl>
            <c:txPr>
              <a:bodyPr/>
              <a:lstStyle/>
              <a:p>
                <a:pPr>
                  <a:defRPr b="0">
                    <a:latin typeface="+mj-lt"/>
                  </a:defRPr>
                </a:pPr>
                <a:endParaRPr lang="en-US"/>
              </a:p>
            </c:txPr>
            <c:showLegendKey val="0"/>
            <c:showVal val="0"/>
            <c:showCatName val="1"/>
            <c:showSerName val="0"/>
            <c:showPercent val="1"/>
            <c:showBubbleSize val="0"/>
            <c:showLeaderLines val="1"/>
          </c:dLbls>
          <c:cat>
            <c:strRef>
              <c:f>'Pre ERICA data analysis'!$A$220:$A$229</c:f>
              <c:strCache>
                <c:ptCount val="10"/>
                <c:pt idx="0">
                  <c:v>Tongue</c:v>
                </c:pt>
                <c:pt idx="1">
                  <c:v>Retromolar trigone</c:v>
                </c:pt>
                <c:pt idx="2">
                  <c:v>Parotid</c:v>
                </c:pt>
                <c:pt idx="3">
                  <c:v>Palate</c:v>
                </c:pt>
                <c:pt idx="4">
                  <c:v>Neck</c:v>
                </c:pt>
                <c:pt idx="5">
                  <c:v>Maxilla</c:v>
                </c:pt>
                <c:pt idx="6">
                  <c:v>Mandible</c:v>
                </c:pt>
                <c:pt idx="7">
                  <c:v>Lip</c:v>
                </c:pt>
                <c:pt idx="8">
                  <c:v>Floor of mouth</c:v>
                </c:pt>
                <c:pt idx="9">
                  <c:v>Buccal mucosa</c:v>
                </c:pt>
              </c:strCache>
            </c:strRef>
          </c:cat>
          <c:val>
            <c:numRef>
              <c:f>'Pre ERICA data analysis'!$B$220:$B$229</c:f>
              <c:numCache>
                <c:formatCode>General</c:formatCode>
                <c:ptCount val="10"/>
                <c:pt idx="0">
                  <c:v>19</c:v>
                </c:pt>
                <c:pt idx="1">
                  <c:v>3</c:v>
                </c:pt>
                <c:pt idx="2">
                  <c:v>1</c:v>
                </c:pt>
                <c:pt idx="3">
                  <c:v>2</c:v>
                </c:pt>
                <c:pt idx="4">
                  <c:v>1</c:v>
                </c:pt>
                <c:pt idx="5">
                  <c:v>4</c:v>
                </c:pt>
                <c:pt idx="6">
                  <c:v>6</c:v>
                </c:pt>
                <c:pt idx="7">
                  <c:v>1</c:v>
                </c:pt>
                <c:pt idx="8">
                  <c:v>2</c:v>
                </c:pt>
                <c:pt idx="9">
                  <c:v>1</c:v>
                </c:pt>
              </c:numCache>
            </c:numRef>
          </c:val>
        </c:ser>
        <c:ser>
          <c:idx val="1"/>
          <c:order val="1"/>
          <c:dLbls>
            <c:showLegendKey val="0"/>
            <c:showVal val="0"/>
            <c:showCatName val="1"/>
            <c:showSerName val="0"/>
            <c:showPercent val="1"/>
            <c:showBubbleSize val="0"/>
            <c:showLeaderLines val="1"/>
          </c:dLbls>
          <c:cat>
            <c:strRef>
              <c:f>'Pre ERICA data analysis'!$A$220:$A$229</c:f>
              <c:strCache>
                <c:ptCount val="10"/>
                <c:pt idx="0">
                  <c:v>Tongue</c:v>
                </c:pt>
                <c:pt idx="1">
                  <c:v>Retromolar trigone</c:v>
                </c:pt>
                <c:pt idx="2">
                  <c:v>Parotid</c:v>
                </c:pt>
                <c:pt idx="3">
                  <c:v>Palate</c:v>
                </c:pt>
                <c:pt idx="4">
                  <c:v>Neck</c:v>
                </c:pt>
                <c:pt idx="5">
                  <c:v>Maxilla</c:v>
                </c:pt>
                <c:pt idx="6">
                  <c:v>Mandible</c:v>
                </c:pt>
                <c:pt idx="7">
                  <c:v>Lip</c:v>
                </c:pt>
                <c:pt idx="8">
                  <c:v>Floor of mouth</c:v>
                </c:pt>
                <c:pt idx="9">
                  <c:v>Buccal mucosa</c:v>
                </c:pt>
              </c:strCache>
            </c:strRef>
          </c:cat>
          <c:val>
            <c:numRef>
              <c:f>'Pre ERICA data analysis'!$C$220:$C$229</c:f>
              <c:numCache>
                <c:formatCode>General</c:formatCode>
                <c:ptCount val="10"/>
              </c:numCache>
            </c:numRef>
          </c:val>
        </c:ser>
        <c:ser>
          <c:idx val="2"/>
          <c:order val="2"/>
          <c:dLbls>
            <c:showLegendKey val="0"/>
            <c:showVal val="0"/>
            <c:showCatName val="1"/>
            <c:showSerName val="0"/>
            <c:showPercent val="1"/>
            <c:showBubbleSize val="0"/>
            <c:showLeaderLines val="1"/>
          </c:dLbls>
          <c:cat>
            <c:strRef>
              <c:f>'Pre ERICA data analysis'!$A$220:$A$229</c:f>
              <c:strCache>
                <c:ptCount val="10"/>
                <c:pt idx="0">
                  <c:v>Tongue</c:v>
                </c:pt>
                <c:pt idx="1">
                  <c:v>Retromolar trigone</c:v>
                </c:pt>
                <c:pt idx="2">
                  <c:v>Parotid</c:v>
                </c:pt>
                <c:pt idx="3">
                  <c:v>Palate</c:v>
                </c:pt>
                <c:pt idx="4">
                  <c:v>Neck</c:v>
                </c:pt>
                <c:pt idx="5">
                  <c:v>Maxilla</c:v>
                </c:pt>
                <c:pt idx="6">
                  <c:v>Mandible</c:v>
                </c:pt>
                <c:pt idx="7">
                  <c:v>Lip</c:v>
                </c:pt>
                <c:pt idx="8">
                  <c:v>Floor of mouth</c:v>
                </c:pt>
                <c:pt idx="9">
                  <c:v>Buccal mucosa</c:v>
                </c:pt>
              </c:strCache>
            </c:strRef>
          </c:cat>
          <c:val>
            <c:numRef>
              <c:f>'Pre ERICA data analysis'!$D$220:$D$229</c:f>
              <c:numCache>
                <c:formatCode>General</c:formatCode>
                <c:ptCount val="10"/>
              </c:numCache>
            </c:numRef>
          </c:val>
        </c:ser>
        <c:ser>
          <c:idx val="3"/>
          <c:order val="3"/>
          <c:dLbls>
            <c:showLegendKey val="0"/>
            <c:showVal val="0"/>
            <c:showCatName val="1"/>
            <c:showSerName val="0"/>
            <c:showPercent val="1"/>
            <c:showBubbleSize val="0"/>
            <c:showLeaderLines val="1"/>
          </c:dLbls>
          <c:cat>
            <c:strRef>
              <c:f>'Pre ERICA data analysis'!$A$220:$A$229</c:f>
              <c:strCache>
                <c:ptCount val="10"/>
                <c:pt idx="0">
                  <c:v>Tongue</c:v>
                </c:pt>
                <c:pt idx="1">
                  <c:v>Retromolar trigone</c:v>
                </c:pt>
                <c:pt idx="2">
                  <c:v>Parotid</c:v>
                </c:pt>
                <c:pt idx="3">
                  <c:v>Palate</c:v>
                </c:pt>
                <c:pt idx="4">
                  <c:v>Neck</c:v>
                </c:pt>
                <c:pt idx="5">
                  <c:v>Maxilla</c:v>
                </c:pt>
                <c:pt idx="6">
                  <c:v>Mandible</c:v>
                </c:pt>
                <c:pt idx="7">
                  <c:v>Lip</c:v>
                </c:pt>
                <c:pt idx="8">
                  <c:v>Floor of mouth</c:v>
                </c:pt>
                <c:pt idx="9">
                  <c:v>Buccal mucosa</c:v>
                </c:pt>
              </c:strCache>
            </c:strRef>
          </c:cat>
          <c:val>
            <c:numRef>
              <c:f>'Pre ERICA data analysis'!$E$220:$E$229</c:f>
              <c:numCache>
                <c:formatCode>General</c:formatCode>
                <c:ptCount val="10"/>
              </c:numCache>
            </c:numRef>
          </c:val>
        </c:ser>
        <c:ser>
          <c:idx val="4"/>
          <c:order val="4"/>
          <c:dLbls>
            <c:showLegendKey val="0"/>
            <c:showVal val="0"/>
            <c:showCatName val="1"/>
            <c:showSerName val="0"/>
            <c:showPercent val="1"/>
            <c:showBubbleSize val="0"/>
            <c:showLeaderLines val="1"/>
          </c:dLbls>
          <c:cat>
            <c:strRef>
              <c:f>'Pre ERICA data analysis'!$A$220:$A$229</c:f>
              <c:strCache>
                <c:ptCount val="10"/>
                <c:pt idx="0">
                  <c:v>Tongue</c:v>
                </c:pt>
                <c:pt idx="1">
                  <c:v>Retromolar trigone</c:v>
                </c:pt>
                <c:pt idx="2">
                  <c:v>Parotid</c:v>
                </c:pt>
                <c:pt idx="3">
                  <c:v>Palate</c:v>
                </c:pt>
                <c:pt idx="4">
                  <c:v>Neck</c:v>
                </c:pt>
                <c:pt idx="5">
                  <c:v>Maxilla</c:v>
                </c:pt>
                <c:pt idx="6">
                  <c:v>Mandible</c:v>
                </c:pt>
                <c:pt idx="7">
                  <c:v>Lip</c:v>
                </c:pt>
                <c:pt idx="8">
                  <c:v>Floor of mouth</c:v>
                </c:pt>
                <c:pt idx="9">
                  <c:v>Buccal mucosa</c:v>
                </c:pt>
              </c:strCache>
            </c:strRef>
          </c:cat>
          <c:val>
            <c:numRef>
              <c:f>'Pre ERICA data analysis'!$F$220:$F$229</c:f>
              <c:numCache>
                <c:formatCode>General</c:formatCode>
                <c:ptCount val="10"/>
              </c:numCache>
            </c:numRef>
          </c:val>
        </c:ser>
        <c:ser>
          <c:idx val="5"/>
          <c:order val="5"/>
          <c:dLbls>
            <c:showLegendKey val="0"/>
            <c:showVal val="0"/>
            <c:showCatName val="1"/>
            <c:showSerName val="0"/>
            <c:showPercent val="1"/>
            <c:showBubbleSize val="0"/>
            <c:showLeaderLines val="1"/>
          </c:dLbls>
          <c:cat>
            <c:strRef>
              <c:f>'Pre ERICA data analysis'!$A$220:$A$229</c:f>
              <c:strCache>
                <c:ptCount val="10"/>
                <c:pt idx="0">
                  <c:v>Tongue</c:v>
                </c:pt>
                <c:pt idx="1">
                  <c:v>Retromolar trigone</c:v>
                </c:pt>
                <c:pt idx="2">
                  <c:v>Parotid</c:v>
                </c:pt>
                <c:pt idx="3">
                  <c:v>Palate</c:v>
                </c:pt>
                <c:pt idx="4">
                  <c:v>Neck</c:v>
                </c:pt>
                <c:pt idx="5">
                  <c:v>Maxilla</c:v>
                </c:pt>
                <c:pt idx="6">
                  <c:v>Mandible</c:v>
                </c:pt>
                <c:pt idx="7">
                  <c:v>Lip</c:v>
                </c:pt>
                <c:pt idx="8">
                  <c:v>Floor of mouth</c:v>
                </c:pt>
                <c:pt idx="9">
                  <c:v>Buccal mucosa</c:v>
                </c:pt>
              </c:strCache>
            </c:strRef>
          </c:cat>
          <c:val>
            <c:numRef>
              <c:f>'Pre ERICA data analysis'!$G$220:$G$229</c:f>
              <c:numCache>
                <c:formatCode>General</c:formatCode>
                <c:ptCount val="10"/>
              </c:numCache>
            </c:numRef>
          </c:val>
        </c:ser>
        <c:ser>
          <c:idx val="6"/>
          <c:order val="6"/>
          <c:dLbls>
            <c:showLegendKey val="0"/>
            <c:showVal val="0"/>
            <c:showCatName val="1"/>
            <c:showSerName val="0"/>
            <c:showPercent val="1"/>
            <c:showBubbleSize val="0"/>
            <c:showLeaderLines val="1"/>
          </c:dLbls>
          <c:cat>
            <c:strRef>
              <c:f>'Pre ERICA data analysis'!$A$220:$A$229</c:f>
              <c:strCache>
                <c:ptCount val="10"/>
                <c:pt idx="0">
                  <c:v>Tongue</c:v>
                </c:pt>
                <c:pt idx="1">
                  <c:v>Retromolar trigone</c:v>
                </c:pt>
                <c:pt idx="2">
                  <c:v>Parotid</c:v>
                </c:pt>
                <c:pt idx="3">
                  <c:v>Palate</c:v>
                </c:pt>
                <c:pt idx="4">
                  <c:v>Neck</c:v>
                </c:pt>
                <c:pt idx="5">
                  <c:v>Maxilla</c:v>
                </c:pt>
                <c:pt idx="6">
                  <c:v>Mandible</c:v>
                </c:pt>
                <c:pt idx="7">
                  <c:v>Lip</c:v>
                </c:pt>
                <c:pt idx="8">
                  <c:v>Floor of mouth</c:v>
                </c:pt>
                <c:pt idx="9">
                  <c:v>Buccal mucosa</c:v>
                </c:pt>
              </c:strCache>
            </c:strRef>
          </c:cat>
          <c:val>
            <c:numRef>
              <c:f>'Pre ERICA data analysis'!$H$220:$H$229</c:f>
              <c:numCache>
                <c:formatCode>General</c:formatCode>
                <c:ptCount val="10"/>
              </c:numCache>
            </c:numRef>
          </c:val>
        </c:ser>
        <c:ser>
          <c:idx val="7"/>
          <c:order val="7"/>
          <c:dLbls>
            <c:showLegendKey val="0"/>
            <c:showVal val="0"/>
            <c:showCatName val="1"/>
            <c:showSerName val="0"/>
            <c:showPercent val="1"/>
            <c:showBubbleSize val="0"/>
            <c:showLeaderLines val="1"/>
          </c:dLbls>
          <c:cat>
            <c:strRef>
              <c:f>'Pre ERICA data analysis'!$A$220:$A$229</c:f>
              <c:strCache>
                <c:ptCount val="10"/>
                <c:pt idx="0">
                  <c:v>Tongue</c:v>
                </c:pt>
                <c:pt idx="1">
                  <c:v>Retromolar trigone</c:v>
                </c:pt>
                <c:pt idx="2">
                  <c:v>Parotid</c:v>
                </c:pt>
                <c:pt idx="3">
                  <c:v>Palate</c:v>
                </c:pt>
                <c:pt idx="4">
                  <c:v>Neck</c:v>
                </c:pt>
                <c:pt idx="5">
                  <c:v>Maxilla</c:v>
                </c:pt>
                <c:pt idx="6">
                  <c:v>Mandible</c:v>
                </c:pt>
                <c:pt idx="7">
                  <c:v>Lip</c:v>
                </c:pt>
                <c:pt idx="8">
                  <c:v>Floor of mouth</c:v>
                </c:pt>
                <c:pt idx="9">
                  <c:v>Buccal mucosa</c:v>
                </c:pt>
              </c:strCache>
            </c:strRef>
          </c:cat>
          <c:val>
            <c:numRef>
              <c:f>'Pre ERICA data analysis'!$I$220:$I$229</c:f>
              <c:numCache>
                <c:formatCode>General</c:formatCode>
                <c:ptCount val="10"/>
              </c:numCache>
            </c:numRef>
          </c:val>
        </c:ser>
        <c:ser>
          <c:idx val="8"/>
          <c:order val="8"/>
          <c:dLbls>
            <c:showLegendKey val="0"/>
            <c:showVal val="0"/>
            <c:showCatName val="1"/>
            <c:showSerName val="0"/>
            <c:showPercent val="1"/>
            <c:showBubbleSize val="0"/>
            <c:showLeaderLines val="1"/>
          </c:dLbls>
          <c:cat>
            <c:strRef>
              <c:f>'Pre ERICA data analysis'!$A$220:$A$229</c:f>
              <c:strCache>
                <c:ptCount val="10"/>
                <c:pt idx="0">
                  <c:v>Tongue</c:v>
                </c:pt>
                <c:pt idx="1">
                  <c:v>Retromolar trigone</c:v>
                </c:pt>
                <c:pt idx="2">
                  <c:v>Parotid</c:v>
                </c:pt>
                <c:pt idx="3">
                  <c:v>Palate</c:v>
                </c:pt>
                <c:pt idx="4">
                  <c:v>Neck</c:v>
                </c:pt>
                <c:pt idx="5">
                  <c:v>Maxilla</c:v>
                </c:pt>
                <c:pt idx="6">
                  <c:v>Mandible</c:v>
                </c:pt>
                <c:pt idx="7">
                  <c:v>Lip</c:v>
                </c:pt>
                <c:pt idx="8">
                  <c:v>Floor of mouth</c:v>
                </c:pt>
                <c:pt idx="9">
                  <c:v>Buccal mucosa</c:v>
                </c:pt>
              </c:strCache>
            </c:strRef>
          </c:cat>
          <c:val>
            <c:numRef>
              <c:f>'Pre ERICA data analysis'!$J$220:$J$229</c:f>
              <c:numCache>
                <c:formatCode>General</c:formatCode>
                <c:ptCount val="10"/>
              </c:numCache>
            </c:numRef>
          </c:val>
        </c:ser>
        <c:ser>
          <c:idx val="9"/>
          <c:order val="9"/>
          <c:dLbls>
            <c:showLegendKey val="0"/>
            <c:showVal val="0"/>
            <c:showCatName val="1"/>
            <c:showSerName val="0"/>
            <c:showPercent val="1"/>
            <c:showBubbleSize val="0"/>
            <c:showLeaderLines val="1"/>
          </c:dLbls>
          <c:cat>
            <c:strRef>
              <c:f>'Pre ERICA data analysis'!$A$220:$A$229</c:f>
              <c:strCache>
                <c:ptCount val="10"/>
                <c:pt idx="0">
                  <c:v>Tongue</c:v>
                </c:pt>
                <c:pt idx="1">
                  <c:v>Retromolar trigone</c:v>
                </c:pt>
                <c:pt idx="2">
                  <c:v>Parotid</c:v>
                </c:pt>
                <c:pt idx="3">
                  <c:v>Palate</c:v>
                </c:pt>
                <c:pt idx="4">
                  <c:v>Neck</c:v>
                </c:pt>
                <c:pt idx="5">
                  <c:v>Maxilla</c:v>
                </c:pt>
                <c:pt idx="6">
                  <c:v>Mandible</c:v>
                </c:pt>
                <c:pt idx="7">
                  <c:v>Lip</c:v>
                </c:pt>
                <c:pt idx="8">
                  <c:v>Floor of mouth</c:v>
                </c:pt>
                <c:pt idx="9">
                  <c:v>Buccal mucosa</c:v>
                </c:pt>
              </c:strCache>
            </c:strRef>
          </c:cat>
          <c:val>
            <c:numRef>
              <c:f>'Pre ERICA data analysis'!$K$220:$K$229</c:f>
              <c:numCache>
                <c:formatCode>General</c:formatCode>
                <c:ptCount val="10"/>
              </c:numCache>
            </c:numRef>
          </c:val>
        </c:ser>
        <c:ser>
          <c:idx val="10"/>
          <c:order val="10"/>
          <c:dLbls>
            <c:showLegendKey val="0"/>
            <c:showVal val="0"/>
            <c:showCatName val="1"/>
            <c:showSerName val="0"/>
            <c:showPercent val="1"/>
            <c:showBubbleSize val="0"/>
            <c:showLeaderLines val="1"/>
          </c:dLbls>
          <c:cat>
            <c:strRef>
              <c:f>'Pre ERICA data analysis'!$A$220:$A$229</c:f>
              <c:strCache>
                <c:ptCount val="10"/>
                <c:pt idx="0">
                  <c:v>Tongue</c:v>
                </c:pt>
                <c:pt idx="1">
                  <c:v>Retromolar trigone</c:v>
                </c:pt>
                <c:pt idx="2">
                  <c:v>Parotid</c:v>
                </c:pt>
                <c:pt idx="3">
                  <c:v>Palate</c:v>
                </c:pt>
                <c:pt idx="4">
                  <c:v>Neck</c:v>
                </c:pt>
                <c:pt idx="5">
                  <c:v>Maxilla</c:v>
                </c:pt>
                <c:pt idx="6">
                  <c:v>Mandible</c:v>
                </c:pt>
                <c:pt idx="7">
                  <c:v>Lip</c:v>
                </c:pt>
                <c:pt idx="8">
                  <c:v>Floor of mouth</c:v>
                </c:pt>
                <c:pt idx="9">
                  <c:v>Buccal mucosa</c:v>
                </c:pt>
              </c:strCache>
            </c:strRef>
          </c:cat>
          <c:val>
            <c:numRef>
              <c:f>'Pre ERICA data analysis'!$L$220:$L$229</c:f>
              <c:numCache>
                <c:formatCode>General</c:formatCode>
                <c:ptCount val="10"/>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invertIfNegative val="0"/>
          <c:cat>
            <c:strRef>
              <c:f>'Pre ERICA data analysis'!$A$15:$A$25</c:f>
              <c:strCache>
                <c:ptCount val="11"/>
                <c:pt idx="0">
                  <c:v>pT1N0</c:v>
                </c:pt>
                <c:pt idx="1">
                  <c:v>pT1N1</c:v>
                </c:pt>
                <c:pt idx="2">
                  <c:v>pT2N0</c:v>
                </c:pt>
                <c:pt idx="3">
                  <c:v>pT2N1</c:v>
                </c:pt>
                <c:pt idx="4">
                  <c:v>pT2N2b</c:v>
                </c:pt>
                <c:pt idx="5">
                  <c:v>pT3N2b</c:v>
                </c:pt>
                <c:pt idx="6">
                  <c:v>pT4N0</c:v>
                </c:pt>
                <c:pt idx="7">
                  <c:v>pT4N1</c:v>
                </c:pt>
                <c:pt idx="8">
                  <c:v>pT4N2a</c:v>
                </c:pt>
                <c:pt idx="9">
                  <c:v>pT4N2b</c:v>
                </c:pt>
                <c:pt idx="10">
                  <c:v>pT4N2c</c:v>
                </c:pt>
              </c:strCache>
            </c:strRef>
          </c:cat>
          <c:val>
            <c:numRef>
              <c:f>'Pre ERICA data analysis'!$B$15:$B$25</c:f>
              <c:numCache>
                <c:formatCode>General</c:formatCode>
                <c:ptCount val="11"/>
                <c:pt idx="0">
                  <c:v>10</c:v>
                </c:pt>
                <c:pt idx="1">
                  <c:v>1</c:v>
                </c:pt>
                <c:pt idx="2">
                  <c:v>5</c:v>
                </c:pt>
                <c:pt idx="3">
                  <c:v>6</c:v>
                </c:pt>
                <c:pt idx="4">
                  <c:v>3</c:v>
                </c:pt>
                <c:pt idx="5">
                  <c:v>1</c:v>
                </c:pt>
                <c:pt idx="6">
                  <c:v>4</c:v>
                </c:pt>
                <c:pt idx="7">
                  <c:v>3</c:v>
                </c:pt>
                <c:pt idx="8">
                  <c:v>1</c:v>
                </c:pt>
                <c:pt idx="9">
                  <c:v>5</c:v>
                </c:pt>
                <c:pt idx="10">
                  <c:v>1</c:v>
                </c:pt>
              </c:numCache>
            </c:numRef>
          </c:val>
        </c:ser>
        <c:ser>
          <c:idx val="1"/>
          <c:order val="1"/>
          <c:invertIfNegative val="0"/>
          <c:cat>
            <c:strRef>
              <c:f>'Pre ERICA data analysis'!$A$15:$A$25</c:f>
              <c:strCache>
                <c:ptCount val="11"/>
                <c:pt idx="0">
                  <c:v>pT1N0</c:v>
                </c:pt>
                <c:pt idx="1">
                  <c:v>pT1N1</c:v>
                </c:pt>
                <c:pt idx="2">
                  <c:v>pT2N0</c:v>
                </c:pt>
                <c:pt idx="3">
                  <c:v>pT2N1</c:v>
                </c:pt>
                <c:pt idx="4">
                  <c:v>pT2N2b</c:v>
                </c:pt>
                <c:pt idx="5">
                  <c:v>pT3N2b</c:v>
                </c:pt>
                <c:pt idx="6">
                  <c:v>pT4N0</c:v>
                </c:pt>
                <c:pt idx="7">
                  <c:v>pT4N1</c:v>
                </c:pt>
                <c:pt idx="8">
                  <c:v>pT4N2a</c:v>
                </c:pt>
                <c:pt idx="9">
                  <c:v>pT4N2b</c:v>
                </c:pt>
                <c:pt idx="10">
                  <c:v>pT4N2c</c:v>
                </c:pt>
              </c:strCache>
            </c:strRef>
          </c:cat>
          <c:val>
            <c:numRef>
              <c:f>'Pre ERICA data analysis'!$C$15:$C$25</c:f>
              <c:numCache>
                <c:formatCode>General</c:formatCode>
                <c:ptCount val="11"/>
              </c:numCache>
            </c:numRef>
          </c:val>
        </c:ser>
        <c:ser>
          <c:idx val="2"/>
          <c:order val="2"/>
          <c:invertIfNegative val="0"/>
          <c:cat>
            <c:strRef>
              <c:f>'Pre ERICA data analysis'!$A$15:$A$25</c:f>
              <c:strCache>
                <c:ptCount val="11"/>
                <c:pt idx="0">
                  <c:v>pT1N0</c:v>
                </c:pt>
                <c:pt idx="1">
                  <c:v>pT1N1</c:v>
                </c:pt>
                <c:pt idx="2">
                  <c:v>pT2N0</c:v>
                </c:pt>
                <c:pt idx="3">
                  <c:v>pT2N1</c:v>
                </c:pt>
                <c:pt idx="4">
                  <c:v>pT2N2b</c:v>
                </c:pt>
                <c:pt idx="5">
                  <c:v>pT3N2b</c:v>
                </c:pt>
                <c:pt idx="6">
                  <c:v>pT4N0</c:v>
                </c:pt>
                <c:pt idx="7">
                  <c:v>pT4N1</c:v>
                </c:pt>
                <c:pt idx="8">
                  <c:v>pT4N2a</c:v>
                </c:pt>
                <c:pt idx="9">
                  <c:v>pT4N2b</c:v>
                </c:pt>
                <c:pt idx="10">
                  <c:v>pT4N2c</c:v>
                </c:pt>
              </c:strCache>
            </c:strRef>
          </c:cat>
          <c:val>
            <c:numRef>
              <c:f>'Pre ERICA data analysis'!$D$15:$D$25</c:f>
              <c:numCache>
                <c:formatCode>General</c:formatCode>
                <c:ptCount val="11"/>
              </c:numCache>
            </c:numRef>
          </c:val>
        </c:ser>
        <c:ser>
          <c:idx val="3"/>
          <c:order val="3"/>
          <c:invertIfNegative val="0"/>
          <c:cat>
            <c:strRef>
              <c:f>'Pre ERICA data analysis'!$A$15:$A$25</c:f>
              <c:strCache>
                <c:ptCount val="11"/>
                <c:pt idx="0">
                  <c:v>pT1N0</c:v>
                </c:pt>
                <c:pt idx="1">
                  <c:v>pT1N1</c:v>
                </c:pt>
                <c:pt idx="2">
                  <c:v>pT2N0</c:v>
                </c:pt>
                <c:pt idx="3">
                  <c:v>pT2N1</c:v>
                </c:pt>
                <c:pt idx="4">
                  <c:v>pT2N2b</c:v>
                </c:pt>
                <c:pt idx="5">
                  <c:v>pT3N2b</c:v>
                </c:pt>
                <c:pt idx="6">
                  <c:v>pT4N0</c:v>
                </c:pt>
                <c:pt idx="7">
                  <c:v>pT4N1</c:v>
                </c:pt>
                <c:pt idx="8">
                  <c:v>pT4N2a</c:v>
                </c:pt>
                <c:pt idx="9">
                  <c:v>pT4N2b</c:v>
                </c:pt>
                <c:pt idx="10">
                  <c:v>pT4N2c</c:v>
                </c:pt>
              </c:strCache>
            </c:strRef>
          </c:cat>
          <c:val>
            <c:numRef>
              <c:f>'Pre ERICA data analysis'!$E$15:$E$25</c:f>
              <c:numCache>
                <c:formatCode>General</c:formatCode>
                <c:ptCount val="11"/>
              </c:numCache>
            </c:numRef>
          </c:val>
        </c:ser>
        <c:ser>
          <c:idx val="4"/>
          <c:order val="4"/>
          <c:invertIfNegative val="0"/>
          <c:cat>
            <c:strRef>
              <c:f>'Pre ERICA data analysis'!$A$15:$A$25</c:f>
              <c:strCache>
                <c:ptCount val="11"/>
                <c:pt idx="0">
                  <c:v>pT1N0</c:v>
                </c:pt>
                <c:pt idx="1">
                  <c:v>pT1N1</c:v>
                </c:pt>
                <c:pt idx="2">
                  <c:v>pT2N0</c:v>
                </c:pt>
                <c:pt idx="3">
                  <c:v>pT2N1</c:v>
                </c:pt>
                <c:pt idx="4">
                  <c:v>pT2N2b</c:v>
                </c:pt>
                <c:pt idx="5">
                  <c:v>pT3N2b</c:v>
                </c:pt>
                <c:pt idx="6">
                  <c:v>pT4N0</c:v>
                </c:pt>
                <c:pt idx="7">
                  <c:v>pT4N1</c:v>
                </c:pt>
                <c:pt idx="8">
                  <c:v>pT4N2a</c:v>
                </c:pt>
                <c:pt idx="9">
                  <c:v>pT4N2b</c:v>
                </c:pt>
                <c:pt idx="10">
                  <c:v>pT4N2c</c:v>
                </c:pt>
              </c:strCache>
            </c:strRef>
          </c:cat>
          <c:val>
            <c:numRef>
              <c:f>'Pre ERICA data analysis'!$F$15:$F$25</c:f>
              <c:numCache>
                <c:formatCode>General</c:formatCode>
                <c:ptCount val="11"/>
              </c:numCache>
            </c:numRef>
          </c:val>
        </c:ser>
        <c:dLbls>
          <c:showLegendKey val="0"/>
          <c:showVal val="0"/>
          <c:showCatName val="0"/>
          <c:showSerName val="0"/>
          <c:showPercent val="0"/>
          <c:showBubbleSize val="0"/>
        </c:dLbls>
        <c:gapWidth val="150"/>
        <c:axId val="212139392"/>
        <c:axId val="212157568"/>
      </c:barChart>
      <c:catAx>
        <c:axId val="212139392"/>
        <c:scaling>
          <c:orientation val="minMax"/>
        </c:scaling>
        <c:delete val="0"/>
        <c:axPos val="b"/>
        <c:numFmt formatCode="General" sourceLinked="1"/>
        <c:majorTickMark val="out"/>
        <c:minorTickMark val="none"/>
        <c:tickLblPos val="nextTo"/>
        <c:crossAx val="212157568"/>
        <c:crosses val="autoZero"/>
        <c:auto val="1"/>
        <c:lblAlgn val="ctr"/>
        <c:lblOffset val="100"/>
        <c:noMultiLvlLbl val="0"/>
      </c:catAx>
      <c:valAx>
        <c:axId val="212157568"/>
        <c:scaling>
          <c:orientation val="minMax"/>
        </c:scaling>
        <c:delete val="0"/>
        <c:axPos val="l"/>
        <c:majorGridlines/>
        <c:numFmt formatCode="General" sourceLinked="1"/>
        <c:majorTickMark val="out"/>
        <c:minorTickMark val="none"/>
        <c:tickLblPos val="nextTo"/>
        <c:crossAx val="21213939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dLbls>
            <c:dLbl>
              <c:idx val="1"/>
              <c:layout>
                <c:manualLayout>
                  <c:x val="1.2133858267716501E-2"/>
                  <c:y val="-8.0927384076990398E-3"/>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'Post ERICA data analysis'!$A$78:$A$85</c:f>
              <c:strCache>
                <c:ptCount val="8"/>
                <c:pt idx="0">
                  <c:v>Buccal mucosa</c:v>
                </c:pt>
                <c:pt idx="1">
                  <c:v>Eye</c:v>
                </c:pt>
                <c:pt idx="2">
                  <c:v>Floor of mouth</c:v>
                </c:pt>
                <c:pt idx="3">
                  <c:v>Mandible</c:v>
                </c:pt>
                <c:pt idx="4">
                  <c:v>Neck</c:v>
                </c:pt>
                <c:pt idx="5">
                  <c:v>Palate</c:v>
                </c:pt>
                <c:pt idx="6">
                  <c:v>Retromolar trigone</c:v>
                </c:pt>
                <c:pt idx="7">
                  <c:v>Tongue</c:v>
                </c:pt>
              </c:strCache>
            </c:strRef>
          </c:cat>
          <c:val>
            <c:numRef>
              <c:f>'Post ERICA data analysis'!$B$78:$B$85</c:f>
              <c:numCache>
                <c:formatCode>General</c:formatCode>
                <c:ptCount val="8"/>
                <c:pt idx="0">
                  <c:v>1</c:v>
                </c:pt>
                <c:pt idx="1">
                  <c:v>1</c:v>
                </c:pt>
                <c:pt idx="2">
                  <c:v>3</c:v>
                </c:pt>
                <c:pt idx="3">
                  <c:v>4</c:v>
                </c:pt>
                <c:pt idx="4">
                  <c:v>2</c:v>
                </c:pt>
                <c:pt idx="5">
                  <c:v>3</c:v>
                </c:pt>
                <c:pt idx="6">
                  <c:v>1</c:v>
                </c:pt>
                <c:pt idx="7">
                  <c:v>11</c:v>
                </c:pt>
              </c:numCache>
            </c:numRef>
          </c:val>
        </c:ser>
        <c:ser>
          <c:idx val="1"/>
          <c:order val="1"/>
          <c:dLbls>
            <c:showLegendKey val="0"/>
            <c:showVal val="0"/>
            <c:showCatName val="1"/>
            <c:showSerName val="0"/>
            <c:showPercent val="1"/>
            <c:showBubbleSize val="0"/>
            <c:showLeaderLines val="1"/>
          </c:dLbls>
          <c:cat>
            <c:strRef>
              <c:f>'Post ERICA data analysis'!$A$78:$A$85</c:f>
              <c:strCache>
                <c:ptCount val="8"/>
                <c:pt idx="0">
                  <c:v>Buccal mucosa</c:v>
                </c:pt>
                <c:pt idx="1">
                  <c:v>Eye</c:v>
                </c:pt>
                <c:pt idx="2">
                  <c:v>Floor of mouth</c:v>
                </c:pt>
                <c:pt idx="3">
                  <c:v>Mandible</c:v>
                </c:pt>
                <c:pt idx="4">
                  <c:v>Neck</c:v>
                </c:pt>
                <c:pt idx="5">
                  <c:v>Palate</c:v>
                </c:pt>
                <c:pt idx="6">
                  <c:v>Retromolar trigone</c:v>
                </c:pt>
                <c:pt idx="7">
                  <c:v>Tongue</c:v>
                </c:pt>
              </c:strCache>
            </c:strRef>
          </c:cat>
          <c:val>
            <c:numRef>
              <c:f>'Post ERICA data analysis'!$C$78:$C$85</c:f>
              <c:numCache>
                <c:formatCode>General</c:formatCode>
                <c:ptCount val="8"/>
              </c:numCache>
            </c:numRef>
          </c:val>
        </c:ser>
        <c:ser>
          <c:idx val="2"/>
          <c:order val="2"/>
          <c:dLbls>
            <c:showLegendKey val="0"/>
            <c:showVal val="0"/>
            <c:showCatName val="1"/>
            <c:showSerName val="0"/>
            <c:showPercent val="1"/>
            <c:showBubbleSize val="0"/>
            <c:showLeaderLines val="1"/>
          </c:dLbls>
          <c:cat>
            <c:strRef>
              <c:f>'Post ERICA data analysis'!$A$78:$A$85</c:f>
              <c:strCache>
                <c:ptCount val="8"/>
                <c:pt idx="0">
                  <c:v>Buccal mucosa</c:v>
                </c:pt>
                <c:pt idx="1">
                  <c:v>Eye</c:v>
                </c:pt>
                <c:pt idx="2">
                  <c:v>Floor of mouth</c:v>
                </c:pt>
                <c:pt idx="3">
                  <c:v>Mandible</c:v>
                </c:pt>
                <c:pt idx="4">
                  <c:v>Neck</c:v>
                </c:pt>
                <c:pt idx="5">
                  <c:v>Palate</c:v>
                </c:pt>
                <c:pt idx="6">
                  <c:v>Retromolar trigone</c:v>
                </c:pt>
                <c:pt idx="7">
                  <c:v>Tongue</c:v>
                </c:pt>
              </c:strCache>
            </c:strRef>
          </c:cat>
          <c:val>
            <c:numRef>
              <c:f>'Post ERICA data analysis'!$D$78:$D$85</c:f>
              <c:numCache>
                <c:formatCode>General</c:formatCode>
                <c:ptCount val="8"/>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a:lstStyle/>
    <a:p>
      <a:pPr>
        <a:defRPr>
          <a:latin typeface="+mj-lt"/>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invertIfNegative val="0"/>
          <c:cat>
            <c:strRef>
              <c:f>'Post ERICA data analysis'!$A$50:$A$61</c:f>
              <c:strCache>
                <c:ptCount val="12"/>
                <c:pt idx="0">
                  <c:v>pT1N1</c:v>
                </c:pt>
                <c:pt idx="1">
                  <c:v>pT1N0</c:v>
                </c:pt>
                <c:pt idx="2">
                  <c:v>pN0</c:v>
                </c:pt>
                <c:pt idx="3">
                  <c:v>pT4N2b</c:v>
                </c:pt>
                <c:pt idx="4">
                  <c:v>pT1N2b</c:v>
                </c:pt>
                <c:pt idx="5">
                  <c:v>pT4N0</c:v>
                </c:pt>
                <c:pt idx="6">
                  <c:v>pTcisN0</c:v>
                </c:pt>
                <c:pt idx="7">
                  <c:v>pT2N0</c:v>
                </c:pt>
                <c:pt idx="8">
                  <c:v>pN2b</c:v>
                </c:pt>
                <c:pt idx="9">
                  <c:v>pT2N2b</c:v>
                </c:pt>
                <c:pt idx="10">
                  <c:v>pT4N1</c:v>
                </c:pt>
                <c:pt idx="11">
                  <c:v>pT1N2c</c:v>
                </c:pt>
              </c:strCache>
            </c:strRef>
          </c:cat>
          <c:val>
            <c:numRef>
              <c:f>'Post ERICA data analysis'!$B$50:$B$61</c:f>
              <c:numCache>
                <c:formatCode>General</c:formatCode>
                <c:ptCount val="12"/>
                <c:pt idx="0">
                  <c:v>1</c:v>
                </c:pt>
                <c:pt idx="1">
                  <c:v>11</c:v>
                </c:pt>
                <c:pt idx="2">
                  <c:v>1</c:v>
                </c:pt>
                <c:pt idx="3">
                  <c:v>1</c:v>
                </c:pt>
                <c:pt idx="4">
                  <c:v>2</c:v>
                </c:pt>
                <c:pt idx="5">
                  <c:v>2</c:v>
                </c:pt>
                <c:pt idx="6">
                  <c:v>1</c:v>
                </c:pt>
                <c:pt idx="7">
                  <c:v>2</c:v>
                </c:pt>
                <c:pt idx="8">
                  <c:v>1</c:v>
                </c:pt>
                <c:pt idx="9">
                  <c:v>1</c:v>
                </c:pt>
                <c:pt idx="10">
                  <c:v>1</c:v>
                </c:pt>
                <c:pt idx="11">
                  <c:v>1</c:v>
                </c:pt>
              </c:numCache>
            </c:numRef>
          </c:val>
        </c:ser>
        <c:ser>
          <c:idx val="1"/>
          <c:order val="1"/>
          <c:invertIfNegative val="0"/>
          <c:cat>
            <c:strRef>
              <c:f>'Post ERICA data analysis'!$A$50:$A$61</c:f>
              <c:strCache>
                <c:ptCount val="12"/>
                <c:pt idx="0">
                  <c:v>pT1N1</c:v>
                </c:pt>
                <c:pt idx="1">
                  <c:v>pT1N0</c:v>
                </c:pt>
                <c:pt idx="2">
                  <c:v>pN0</c:v>
                </c:pt>
                <c:pt idx="3">
                  <c:v>pT4N2b</c:v>
                </c:pt>
                <c:pt idx="4">
                  <c:v>pT1N2b</c:v>
                </c:pt>
                <c:pt idx="5">
                  <c:v>pT4N0</c:v>
                </c:pt>
                <c:pt idx="6">
                  <c:v>pTcisN0</c:v>
                </c:pt>
                <c:pt idx="7">
                  <c:v>pT2N0</c:v>
                </c:pt>
                <c:pt idx="8">
                  <c:v>pN2b</c:v>
                </c:pt>
                <c:pt idx="9">
                  <c:v>pT2N2b</c:v>
                </c:pt>
                <c:pt idx="10">
                  <c:v>pT4N1</c:v>
                </c:pt>
                <c:pt idx="11">
                  <c:v>pT1N2c</c:v>
                </c:pt>
              </c:strCache>
            </c:strRef>
          </c:cat>
          <c:val>
            <c:numRef>
              <c:f>'Post ERICA data analysis'!$C$50:$C$61</c:f>
              <c:numCache>
                <c:formatCode>General</c:formatCode>
                <c:ptCount val="12"/>
              </c:numCache>
            </c:numRef>
          </c:val>
        </c:ser>
        <c:ser>
          <c:idx val="2"/>
          <c:order val="2"/>
          <c:invertIfNegative val="0"/>
          <c:cat>
            <c:strRef>
              <c:f>'Post ERICA data analysis'!$A$50:$A$61</c:f>
              <c:strCache>
                <c:ptCount val="12"/>
                <c:pt idx="0">
                  <c:v>pT1N1</c:v>
                </c:pt>
                <c:pt idx="1">
                  <c:v>pT1N0</c:v>
                </c:pt>
                <c:pt idx="2">
                  <c:v>pN0</c:v>
                </c:pt>
                <c:pt idx="3">
                  <c:v>pT4N2b</c:v>
                </c:pt>
                <c:pt idx="4">
                  <c:v>pT1N2b</c:v>
                </c:pt>
                <c:pt idx="5">
                  <c:v>pT4N0</c:v>
                </c:pt>
                <c:pt idx="6">
                  <c:v>pTcisN0</c:v>
                </c:pt>
                <c:pt idx="7">
                  <c:v>pT2N0</c:v>
                </c:pt>
                <c:pt idx="8">
                  <c:v>pN2b</c:v>
                </c:pt>
                <c:pt idx="9">
                  <c:v>pT2N2b</c:v>
                </c:pt>
                <c:pt idx="10">
                  <c:v>pT4N1</c:v>
                </c:pt>
                <c:pt idx="11">
                  <c:v>pT1N2c</c:v>
                </c:pt>
              </c:strCache>
            </c:strRef>
          </c:cat>
          <c:val>
            <c:numRef>
              <c:f>'Post ERICA data analysis'!$D$50:$D$61</c:f>
              <c:numCache>
                <c:formatCode>General</c:formatCode>
                <c:ptCount val="12"/>
              </c:numCache>
            </c:numRef>
          </c:val>
        </c:ser>
        <c:dLbls>
          <c:showLegendKey val="0"/>
          <c:showVal val="0"/>
          <c:showCatName val="0"/>
          <c:showSerName val="0"/>
          <c:showPercent val="0"/>
          <c:showBubbleSize val="0"/>
        </c:dLbls>
        <c:gapWidth val="150"/>
        <c:axId val="212805120"/>
        <c:axId val="212806656"/>
      </c:barChart>
      <c:catAx>
        <c:axId val="212805120"/>
        <c:scaling>
          <c:orientation val="minMax"/>
        </c:scaling>
        <c:delete val="0"/>
        <c:axPos val="b"/>
        <c:majorTickMark val="out"/>
        <c:minorTickMark val="none"/>
        <c:tickLblPos val="nextTo"/>
        <c:crossAx val="212806656"/>
        <c:crosses val="autoZero"/>
        <c:auto val="1"/>
        <c:lblAlgn val="ctr"/>
        <c:lblOffset val="100"/>
        <c:noMultiLvlLbl val="0"/>
      </c:catAx>
      <c:valAx>
        <c:axId val="212806656"/>
        <c:scaling>
          <c:orientation val="minMax"/>
        </c:scaling>
        <c:delete val="0"/>
        <c:axPos val="l"/>
        <c:numFmt formatCode="General" sourceLinked="1"/>
        <c:majorTickMark val="out"/>
        <c:minorTickMark val="none"/>
        <c:tickLblPos val="nextTo"/>
        <c:crossAx val="2128051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3111</Words>
  <Characters>17737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Bylo</dc:creator>
  <cp:lastModifiedBy>Andrew Bylo</cp:lastModifiedBy>
  <cp:revision>1</cp:revision>
  <dcterms:created xsi:type="dcterms:W3CDTF">2016-11-28T16:11:00Z</dcterms:created>
  <dcterms:modified xsi:type="dcterms:W3CDTF">2016-11-28T16:12:00Z</dcterms:modified>
</cp:coreProperties>
</file>